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64E5A" w14:textId="77777777" w:rsidR="001818E9" w:rsidRDefault="00000000">
      <w:pPr>
        <w:jc w:val="center"/>
      </w:pPr>
      <w:r>
        <w:rPr>
          <w:b/>
        </w:rPr>
        <w:t>Comprehensive Family Treatment Plan (Course Evidence)</w:t>
      </w:r>
    </w:p>
    <w:p w14:paraId="24689EC0" w14:textId="77777777" w:rsidR="001818E9" w:rsidRDefault="00000000">
      <w:pPr>
        <w:jc w:val="center"/>
      </w:pPr>
      <w:r>
        <w:rPr>
          <w:b/>
        </w:rPr>
        <w:t>SOCW 676 / 676A</w:t>
      </w:r>
    </w:p>
    <w:p w14:paraId="5C9EED3C" w14:textId="77777777" w:rsidR="001818E9" w:rsidRDefault="00000000">
      <w:pPr>
        <w:jc w:val="center"/>
      </w:pPr>
      <w:r>
        <w:rPr>
          <w:b/>
        </w:rPr>
        <w:t>Ramirez Family Vignette – Measurable Goals &amp; Evaluation Indicators (Competency 9.1)</w:t>
      </w:r>
    </w:p>
    <w:p w14:paraId="58000D8F" w14:textId="77777777" w:rsidR="001818E9" w:rsidRDefault="001818E9"/>
    <w:p w14:paraId="1514FCF8" w14:textId="77777777" w:rsidR="001818E9" w:rsidRDefault="00000000">
      <w:r>
        <w:rPr>
          <w:b/>
        </w:rPr>
        <w:t>Student</w:t>
      </w:r>
    </w:p>
    <w:p w14:paraId="61397DA6" w14:textId="77777777" w:rsidR="001818E9" w:rsidRDefault="00000000">
      <w:r>
        <w:t>Dana B. Holloway</w:t>
      </w:r>
    </w:p>
    <w:p w14:paraId="7596350C" w14:textId="77777777" w:rsidR="001818E9" w:rsidRDefault="00000000">
      <w:r>
        <w:rPr>
          <w:b/>
        </w:rPr>
        <w:t>Course</w:t>
      </w:r>
    </w:p>
    <w:p w14:paraId="1E7E1535" w14:textId="77777777" w:rsidR="001818E9" w:rsidRDefault="00000000">
      <w:r>
        <w:t>SOCW 676 / 676A – Family Work / Family Therapy</w:t>
      </w:r>
    </w:p>
    <w:p w14:paraId="660051DE" w14:textId="77777777" w:rsidR="001818E9" w:rsidRDefault="00000000">
      <w:r>
        <w:rPr>
          <w:b/>
        </w:rPr>
        <w:t>Date</w:t>
      </w:r>
    </w:p>
    <w:p w14:paraId="355193A8" w14:textId="77777777" w:rsidR="001818E9" w:rsidRDefault="00000000">
      <w:r>
        <w:t>June 10, 2025 (course artifact)</w:t>
      </w:r>
    </w:p>
    <w:p w14:paraId="159A5DFD" w14:textId="77777777" w:rsidR="001818E9" w:rsidRDefault="001818E9"/>
    <w:p w14:paraId="5E147119" w14:textId="77777777" w:rsidR="001818E9" w:rsidRDefault="00000000">
      <w:r>
        <w:rPr>
          <w:b/>
        </w:rPr>
        <w:t>Vignette</w:t>
      </w:r>
    </w:p>
    <w:p w14:paraId="5143C324" w14:textId="77777777" w:rsidR="001818E9" w:rsidRDefault="00000000">
      <w:pPr>
        <w:ind w:firstLine="720"/>
      </w:pPr>
      <w:r>
        <w:t>The Ramirez family consists of four members: Marco (father, 40), Elena (mother, 38), Sofia (daughter, 14), and Mateo (son, 10). The family is seeking therapy due to escalating conflict between the parents and increasing behavioral issues with Sofia, who has begun skipping school and showing signs of depression. Marco works long hours and is emotionally distant, while Elena has taken on most of the parenting responsibilities and reports feeling overwhelmed and unsupported. Sofia reports feeling invisible and misunderstood, especially by her father. Mateo is quiet and anxious, often retreating into his room when conflicts arise. The family has a history of unresolved grief, having lost Elena’s mother two years ago, who was a central caregiver figure. The family presents with signs of emotional disengagement, boundary confusion, and attachment disruptions.</w:t>
      </w:r>
    </w:p>
    <w:p w14:paraId="2FA22DF8" w14:textId="77777777" w:rsidR="001818E9" w:rsidRDefault="00000000">
      <w:r>
        <w:rPr>
          <w:b/>
        </w:rPr>
        <w:t>Family Assessment (Systems + Attachment Lens)</w:t>
      </w:r>
    </w:p>
    <w:p w14:paraId="7BCA6087" w14:textId="77777777" w:rsidR="001818E9" w:rsidRDefault="00000000">
      <w:pPr>
        <w:ind w:firstLine="720"/>
      </w:pPr>
      <w:r>
        <w:t xml:space="preserve">Using systems theory, the Ramirez family shows patterns of disengagement and triangulation. There is a lack of cohesion between family subsystems, especially between the parental and sibling dyads. Communication is conflict-avoidant, except during escalations. Power imbalances are apparent, with Elena overfunctioning in the maternal role and Marco emotionally removed. From an attachment perspective, both children demonstrate signs of insecure attachment. Sofia appears to lean toward an anxious-preoccupied style, seeking validation through acting out, while Mateo demonstrates avoidant tendencies, withdrawing during emotional distress. Elena shows signs of </w:t>
      </w:r>
      <w:r>
        <w:lastRenderedPageBreak/>
        <w:t>anxious attachment, overcompensating with the children, while Marco’s detachment suggests avoidant attachment rooted in his upbringing.</w:t>
      </w:r>
    </w:p>
    <w:p w14:paraId="1DE6084A" w14:textId="77777777" w:rsidR="001818E9" w:rsidRDefault="00000000">
      <w:r>
        <w:rPr>
          <w:b/>
        </w:rPr>
        <w:t>Diagnostic Understanding (Systems Lens)</w:t>
      </w:r>
    </w:p>
    <w:p w14:paraId="1CD8D26E" w14:textId="77777777" w:rsidR="001818E9" w:rsidRDefault="00000000">
      <w:pPr>
        <w:ind w:firstLine="720"/>
      </w:pPr>
      <w:r>
        <w:t>Rather than conceptualizing Sofia’s behavior as solely an individual problem, school avoidance and depressive symptoms are understood as signals of distress within the family system. The family’s unresolved grief, parental misalignment, and lack of emotional attunement contribute to a cycle where symptoms are distributed across the system. Elena’s overfunctioning contributes to Marco’s further withdrawal, reinforcing disconnection.</w:t>
      </w:r>
    </w:p>
    <w:p w14:paraId="450D8DBE" w14:textId="77777777" w:rsidR="001818E9" w:rsidRDefault="00000000">
      <w:r>
        <w:rPr>
          <w:b/>
        </w:rPr>
        <w:t>Intervention Strategy</w:t>
      </w:r>
    </w:p>
    <w:p w14:paraId="34038C50" w14:textId="77777777" w:rsidR="001818E9" w:rsidRDefault="00000000">
      <w:pPr>
        <w:ind w:firstLine="720"/>
      </w:pPr>
      <w:r>
        <w:t>The treatment plan incorporates structural and attachment-based interventions. Structural interventions include realigning family roles, strengthening the parental subsystem, and clarifying boundaries. Attachment-based work focuses on increasing emotional attunement, especially between Marco and the children, and promoting secure-base behaviors within the family. Interventions also include psychoeducation about grief and emotional expression, with optional integration of narrative techniques to help the family re-author their story and incorporate grief in a healing manner.</w:t>
      </w:r>
    </w:p>
    <w:p w14:paraId="072AAE2F" w14:textId="77777777" w:rsidR="001818E9" w:rsidRDefault="00000000">
      <w:r>
        <w:rPr>
          <w:b/>
        </w:rPr>
        <w:t>Phases of Treatment</w:t>
      </w:r>
    </w:p>
    <w:p w14:paraId="0B6901BE" w14:textId="77777777" w:rsidR="001818E9" w:rsidRDefault="00000000">
      <w:r>
        <w:rPr>
          <w:b/>
        </w:rPr>
        <w:t>Starting Phase of Therapy</w:t>
      </w:r>
    </w:p>
    <w:p w14:paraId="56748022" w14:textId="77777777" w:rsidR="001818E9" w:rsidRDefault="00000000">
      <w:pPr>
        <w:ind w:firstLine="720"/>
      </w:pPr>
      <w:r>
        <w:t>Initial sessions focus on engagement and alliance-building. A family genogram is completed to explore intergenerational patterns and caregiving legacies. Ground rules for communication are established and each family member identifies therapy goals. Psychoeducation on systems theory and attachment is provided, and joining techniques are used to validate experiences and observe interaction patterns.</w:t>
      </w:r>
    </w:p>
    <w:p w14:paraId="4E647556" w14:textId="77777777" w:rsidR="001818E9" w:rsidRDefault="00000000">
      <w:r>
        <w:rPr>
          <w:b/>
        </w:rPr>
        <w:t>Working Phase of Therapy</w:t>
      </w:r>
    </w:p>
    <w:p w14:paraId="7EF64E0A" w14:textId="77777777" w:rsidR="001818E9" w:rsidRDefault="00000000">
      <w:pPr>
        <w:ind w:firstLine="720"/>
      </w:pPr>
      <w:r>
        <w:t>The working phase addresses active restructuring. Sessions include role plays to practice new communication skills, family sculpting exercises to explore perceived roles, and dyadic sessions to strengthen key relationships (father–daughter; parent–parent). Elena is supported in reducing overfunctioning while Marco is coached to increase emotional engagement through reflective listening and affect labeling. School avoidance is addressed through family problem-solving, and grief work includes creating a shared narrative about the grandmother’s role and legacy.</w:t>
      </w:r>
    </w:p>
    <w:p w14:paraId="4A1CC1C1" w14:textId="77777777" w:rsidR="001818E9" w:rsidRDefault="00000000">
      <w:r>
        <w:rPr>
          <w:b/>
        </w:rPr>
        <w:t>Termination Phase</w:t>
      </w:r>
    </w:p>
    <w:p w14:paraId="4C41E726" w14:textId="77777777" w:rsidR="001818E9" w:rsidRDefault="00000000">
      <w:pPr>
        <w:ind w:firstLine="720"/>
      </w:pPr>
      <w:r>
        <w:lastRenderedPageBreak/>
        <w:t>As therapy concludes, the family reviews progress toward goals and identifies changes in relational patterns. Relapse prevention strategies are introduced (scheduled family check-ins; coping tool list). The final session reinforces strengths, resilience, and next steps for maintaining gains.</w:t>
      </w:r>
    </w:p>
    <w:p w14:paraId="174D7513" w14:textId="77777777" w:rsidR="001818E9" w:rsidRDefault="001818E9"/>
    <w:p w14:paraId="11910C55" w14:textId="77777777" w:rsidR="001818E9" w:rsidRDefault="00000000">
      <w:r>
        <w:rPr>
          <w:b/>
        </w:rPr>
        <w:t>Evaluation &amp; Progress Monitoring (Competency 9.1 Evidence)</w:t>
      </w:r>
    </w:p>
    <w:p w14:paraId="0492D5BA" w14:textId="77777777" w:rsidR="001818E9" w:rsidRDefault="00000000">
      <w:pPr>
        <w:ind w:firstLine="720"/>
      </w:pPr>
      <w:r>
        <w:t>To evaluate effectiveness with a family client system, the following change-sensitive, feasible measures are used to track progress across sessions and guide treatment adjustments. Evaluation strategies include both individual-level indicators (symptom/functioning) and relational/system indicators (family interaction patterns).</w:t>
      </w:r>
    </w:p>
    <w:p w14:paraId="101DE091" w14:textId="77777777" w:rsidR="001818E9" w:rsidRDefault="00000000">
      <w:r>
        <w:rPr>
          <w:b/>
        </w:rPr>
        <w:t>A. Observable Outcome Indicators (tracked weekly or biweekly)</w:t>
      </w:r>
    </w:p>
    <w:p w14:paraId="653CE3A7" w14:textId="77777777" w:rsidR="001818E9" w:rsidRDefault="00000000">
      <w:pPr>
        <w:pStyle w:val="ListBullet"/>
      </w:pPr>
      <w:r>
        <w:t>Sofia: school attendance/avoidance (days attended per week); depressive symptom intensity (0–10 rating each session).</w:t>
      </w:r>
    </w:p>
    <w:p w14:paraId="6BF67AB9" w14:textId="77777777" w:rsidR="001818E9" w:rsidRDefault="00000000">
      <w:pPr>
        <w:pStyle w:val="ListBullet"/>
      </w:pPr>
      <w:r>
        <w:t>Mateo: anxiety intensity (0–10 rating); frequency of retreat/avoidance during conflict (parent report + self-report when appropriate).</w:t>
      </w:r>
    </w:p>
    <w:p w14:paraId="69CEEB1D" w14:textId="77777777" w:rsidR="001818E9" w:rsidRDefault="00000000">
      <w:pPr>
        <w:pStyle w:val="ListBullet"/>
      </w:pPr>
      <w:r>
        <w:t>Family conflict: frequency of escalations per week and perceived intensity (0–10 family rating).</w:t>
      </w:r>
    </w:p>
    <w:p w14:paraId="421EA48E" w14:textId="77777777" w:rsidR="001818E9" w:rsidRDefault="00000000">
      <w:pPr>
        <w:pStyle w:val="ListBullet"/>
      </w:pPr>
      <w:r>
        <w:t>Home routines: follow-through on agreed family routines (yes/no + barriers) and completion of between-session practice assignments.</w:t>
      </w:r>
    </w:p>
    <w:p w14:paraId="2C9BC071" w14:textId="77777777" w:rsidR="001818E9" w:rsidRDefault="00000000">
      <w:r>
        <w:rPr>
          <w:b/>
        </w:rPr>
        <w:t>B. Skill Use &amp; Intervention Fidelity Indicators</w:t>
      </w:r>
    </w:p>
    <w:p w14:paraId="6E327542" w14:textId="77777777" w:rsidR="001818E9" w:rsidRDefault="00000000">
      <w:pPr>
        <w:pStyle w:val="ListBullet"/>
      </w:pPr>
      <w:r>
        <w:t>Communication skills practice: reflective listening and affect labeling used during sessions and at home (self-report + brief examples).</w:t>
      </w:r>
    </w:p>
    <w:p w14:paraId="20C94663" w14:textId="77777777" w:rsidR="001818E9" w:rsidRDefault="00000000">
      <w:pPr>
        <w:pStyle w:val="ListBullet"/>
      </w:pPr>
      <w:r>
        <w:t>Parental alignment: ability to present united parenting plan and maintain boundaries (therapist observation + parent report).</w:t>
      </w:r>
    </w:p>
    <w:p w14:paraId="649DFC89" w14:textId="77777777" w:rsidR="001818E9" w:rsidRDefault="00000000">
      <w:pPr>
        <w:pStyle w:val="ListBullet"/>
      </w:pPr>
      <w:r>
        <w:t>Emotion regulation: use of coping strategies during conflict (e.g., time-outs, grounding, paced breathing) and perceived effectiveness (0–10).</w:t>
      </w:r>
    </w:p>
    <w:p w14:paraId="1BEDF2EE" w14:textId="77777777" w:rsidR="001818E9" w:rsidRDefault="00000000">
      <w:r>
        <w:rPr>
          <w:b/>
        </w:rPr>
        <w:t>C. System-Level / Relational Indicators (structural + attachment targets)</w:t>
      </w:r>
    </w:p>
    <w:p w14:paraId="128D622A" w14:textId="77777777" w:rsidR="001818E9" w:rsidRDefault="00000000">
      <w:pPr>
        <w:pStyle w:val="ListBullet"/>
      </w:pPr>
      <w:r>
        <w:t>Boundary clarity: decreased triangulation and clearer roles (therapist observation during enactments + family report).</w:t>
      </w:r>
    </w:p>
    <w:p w14:paraId="54FBA698" w14:textId="77777777" w:rsidR="001818E9" w:rsidRDefault="00000000">
      <w:pPr>
        <w:pStyle w:val="ListBullet"/>
      </w:pPr>
      <w:r>
        <w:t>Emotional engagement: increased father–child attunement behaviors (e.g., validation, responsiveness) observed in-session.</w:t>
      </w:r>
    </w:p>
    <w:p w14:paraId="5532FE0B" w14:textId="77777777" w:rsidR="001818E9" w:rsidRDefault="00000000">
      <w:pPr>
        <w:pStyle w:val="ListBullet"/>
      </w:pPr>
      <w:r>
        <w:t>Grief processing: ability to discuss grandmother’s death with reduced avoidance and increased shared meaning-making.</w:t>
      </w:r>
    </w:p>
    <w:p w14:paraId="2048CA42" w14:textId="77777777" w:rsidR="001818E9" w:rsidRDefault="00000000">
      <w:r>
        <w:rPr>
          <w:b/>
        </w:rPr>
        <w:t>D. Review Schedule &amp; Decision Rules</w:t>
      </w:r>
    </w:p>
    <w:p w14:paraId="23840CC9" w14:textId="77777777" w:rsidR="001818E9" w:rsidRDefault="00000000">
      <w:pPr>
        <w:pStyle w:val="ListBullet"/>
      </w:pPr>
      <w:r>
        <w:lastRenderedPageBreak/>
        <w:t>Formal goal review every 4–6 sessions using the indicators above to identify trends and barriers.</w:t>
      </w:r>
    </w:p>
    <w:p w14:paraId="1BEB4773" w14:textId="77777777" w:rsidR="001818E9" w:rsidRDefault="00000000">
      <w:pPr>
        <w:pStyle w:val="ListBullet"/>
      </w:pPr>
      <w:r>
        <w:t>If school avoidance or depressive distress worsens for 2+ consecutive sessions, reassess safety, supports, and intervention pacing.</w:t>
      </w:r>
    </w:p>
    <w:p w14:paraId="2C20C4BF" w14:textId="77777777" w:rsidR="001818E9" w:rsidRDefault="00000000">
      <w:pPr>
        <w:pStyle w:val="ListBullet"/>
      </w:pPr>
      <w:r>
        <w:t>Use progress trends to adjust focus (e.g., increase dyadic work, strengthen parental subsystem, or add more skill rehearsal time).</w:t>
      </w:r>
    </w:p>
    <w:p w14:paraId="00288F2F" w14:textId="77777777" w:rsidR="001818E9" w:rsidRDefault="001818E9"/>
    <w:p w14:paraId="2F09AF9A" w14:textId="77777777" w:rsidR="001818E9" w:rsidRDefault="00000000">
      <w:r>
        <w:rPr>
          <w:b/>
        </w:rPr>
        <w:t>References</w:t>
      </w:r>
    </w:p>
    <w:p w14:paraId="21A28343" w14:textId="77777777" w:rsidR="001818E9" w:rsidRDefault="00000000">
      <w:r>
        <w:t>Bowen, M. (1978). Family therapy in clinical practice. Jason Aronson.</w:t>
      </w:r>
    </w:p>
    <w:p w14:paraId="72925ACF" w14:textId="77777777" w:rsidR="001818E9" w:rsidRDefault="00000000">
      <w:r>
        <w:t>Gottman, J. M., &amp; Silver, N. (1999). The seven principles for making marriage work. Harmony Books.</w:t>
      </w:r>
    </w:p>
    <w:p w14:paraId="73B29D40" w14:textId="77777777" w:rsidR="001818E9" w:rsidRDefault="00000000">
      <w:r>
        <w:t>Johnson, S. M. (2004). The practice of emotionally focused couple therapy: Creating connection. Brunner-Routledge.</w:t>
      </w:r>
    </w:p>
    <w:p w14:paraId="26478960" w14:textId="77777777" w:rsidR="001818E9" w:rsidRDefault="00000000">
      <w:r>
        <w:t>McGoldrick, M., &amp; Gerson, R. (1985). Genograms in family assessment. Norton.</w:t>
      </w:r>
    </w:p>
    <w:p w14:paraId="216DFBB9" w14:textId="77777777" w:rsidR="001818E9" w:rsidRDefault="00000000">
      <w:r>
        <w:t>Minuchin, S. (1974). Families and family therapy. Harvard University Press.</w:t>
      </w:r>
    </w:p>
    <w:p w14:paraId="135EA580" w14:textId="77777777" w:rsidR="001818E9" w:rsidRDefault="00000000">
      <w:r>
        <w:t>Nichols, M. (2021). The essentials of family therapy (7th ed.). Pearson.</w:t>
      </w:r>
    </w:p>
    <w:p w14:paraId="30FFE94E" w14:textId="77777777" w:rsidR="001818E9" w:rsidRDefault="00000000">
      <w:r>
        <w:t>Siegel, D. J., &amp; Hartzell, M. (2003). Parenting from the inside out. TarcherPerigee.</w:t>
      </w:r>
    </w:p>
    <w:p w14:paraId="64A62BF3" w14:textId="77777777" w:rsidR="001818E9" w:rsidRDefault="00000000">
      <w:r>
        <w:t>White, M., &amp; Epston, D. (1990). Narrative means to therapeutic ends. Norton.</w:t>
      </w:r>
    </w:p>
    <w:sectPr w:rsidR="001818E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21178960">
    <w:abstractNumId w:val="8"/>
  </w:num>
  <w:num w:numId="2" w16cid:durableId="691734006">
    <w:abstractNumId w:val="6"/>
  </w:num>
  <w:num w:numId="3" w16cid:durableId="1717240192">
    <w:abstractNumId w:val="5"/>
  </w:num>
  <w:num w:numId="4" w16cid:durableId="766386724">
    <w:abstractNumId w:val="4"/>
  </w:num>
  <w:num w:numId="5" w16cid:durableId="1463772997">
    <w:abstractNumId w:val="7"/>
  </w:num>
  <w:num w:numId="6" w16cid:durableId="649096612">
    <w:abstractNumId w:val="3"/>
  </w:num>
  <w:num w:numId="7" w16cid:durableId="660161903">
    <w:abstractNumId w:val="2"/>
  </w:num>
  <w:num w:numId="8" w16cid:durableId="489563655">
    <w:abstractNumId w:val="1"/>
  </w:num>
  <w:num w:numId="9" w16cid:durableId="214507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18E9"/>
    <w:rsid w:val="0029639D"/>
    <w:rsid w:val="00326F90"/>
    <w:rsid w:val="00471292"/>
    <w:rsid w:val="00AA1D8D"/>
    <w:rsid w:val="00B47730"/>
    <w:rsid w:val="00C8126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17C092"/>
  <w14:defaultImageDpi w14:val="300"/>
  <w15:docId w15:val="{D0BCA808-B17F-400C-8B5F-E271A568B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Dana holloway</cp:lastModifiedBy>
  <cp:revision>2</cp:revision>
  <dcterms:created xsi:type="dcterms:W3CDTF">2026-03-01T17:33:00Z</dcterms:created>
  <dcterms:modified xsi:type="dcterms:W3CDTF">2026-03-01T17:33:00Z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02d65e53-3afb-45b6-a8df-2e0f5f8c7c2f</vt:lpwstr>
  </property>
</Properties>
</file>