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E51E" w14:textId="24B0B255" w:rsidR="004841AF" w:rsidRDefault="004841AF" w:rsidP="004841AF">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4A7FA255" w14:textId="2330D76C" w:rsidR="004841AF" w:rsidRPr="00B03EED" w:rsidRDefault="004841AF" w:rsidP="00B03EED">
      <w:pPr>
        <w:spacing w:after="0" w:line="480" w:lineRule="auto"/>
        <w:jc w:val="center"/>
        <w:rPr>
          <w:rFonts w:ascii="Times New Roman" w:hAnsi="Times New Roman" w:cs="Times New Roman"/>
          <w:b/>
          <w:bCs/>
          <w:sz w:val="24"/>
          <w:szCs w:val="24"/>
        </w:rPr>
      </w:pPr>
      <w:r w:rsidRPr="00B03EED">
        <w:rPr>
          <w:rFonts w:ascii="Times New Roman" w:hAnsi="Times New Roman" w:cs="Times New Roman"/>
          <w:b/>
          <w:bCs/>
          <w:sz w:val="24"/>
          <w:szCs w:val="24"/>
        </w:rPr>
        <w:t>Analysis and Reflection Paper</w:t>
      </w:r>
    </w:p>
    <w:p w14:paraId="7ECA9A5F" w14:textId="5561D98D" w:rsidR="00E16CE0" w:rsidRPr="006A583D" w:rsidRDefault="00E16CE0" w:rsidP="004841AF">
      <w:pPr>
        <w:spacing w:after="0" w:line="480" w:lineRule="auto"/>
        <w:rPr>
          <w:rFonts w:ascii="Times New Roman" w:hAnsi="Times New Roman" w:cs="Times New Roman"/>
          <w:b/>
          <w:bCs/>
          <w:sz w:val="24"/>
          <w:szCs w:val="24"/>
        </w:rPr>
      </w:pPr>
      <w:r w:rsidRPr="006A583D">
        <w:rPr>
          <w:rFonts w:ascii="Times New Roman" w:hAnsi="Times New Roman" w:cs="Times New Roman"/>
          <w:b/>
          <w:bCs/>
          <w:sz w:val="24"/>
          <w:szCs w:val="24"/>
        </w:rPr>
        <w:t xml:space="preserve">(1) Discuss your reactions to the elements of the movie; what was going through your mind as you were following the story line? </w:t>
      </w:r>
    </w:p>
    <w:p w14:paraId="639BD67F" w14:textId="0E382AB3" w:rsidR="00BB3243" w:rsidRPr="004841AF" w:rsidRDefault="00DF7F72" w:rsidP="006A58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Accused captures the horrors of sexual violence and </w:t>
      </w:r>
      <w:r w:rsidR="00CF5F62">
        <w:rPr>
          <w:rFonts w:ascii="Times New Roman" w:hAnsi="Times New Roman" w:cs="Times New Roman"/>
          <w:sz w:val="24"/>
          <w:szCs w:val="24"/>
        </w:rPr>
        <w:t xml:space="preserve">the difficulty of </w:t>
      </w:r>
      <w:r>
        <w:rPr>
          <w:rFonts w:ascii="Times New Roman" w:hAnsi="Times New Roman" w:cs="Times New Roman"/>
          <w:sz w:val="24"/>
          <w:szCs w:val="24"/>
        </w:rPr>
        <w:t xml:space="preserve">navigating the justice system. The </w:t>
      </w:r>
      <w:r w:rsidR="001003F9">
        <w:rPr>
          <w:rFonts w:ascii="Times New Roman" w:hAnsi="Times New Roman" w:cs="Times New Roman"/>
          <w:sz w:val="24"/>
          <w:szCs w:val="24"/>
        </w:rPr>
        <w:t>movie reminded me of a recent experience with a client in which I had to accompany her to a court hearing related to a sexual crime</w:t>
      </w:r>
      <w:r w:rsidR="00C0567D">
        <w:rPr>
          <w:rFonts w:ascii="Times New Roman" w:hAnsi="Times New Roman" w:cs="Times New Roman"/>
          <w:sz w:val="24"/>
          <w:szCs w:val="24"/>
        </w:rPr>
        <w:t xml:space="preserve">. As the story unfolded, my heart was saddened for my client and what she may have experienced. </w:t>
      </w:r>
      <w:r w:rsidR="007450F4">
        <w:rPr>
          <w:rFonts w:ascii="Times New Roman" w:hAnsi="Times New Roman" w:cs="Times New Roman"/>
          <w:sz w:val="24"/>
          <w:szCs w:val="24"/>
        </w:rPr>
        <w:t xml:space="preserve">The legal system is required to maintain </w:t>
      </w:r>
      <w:r w:rsidR="00CF5F62">
        <w:rPr>
          <w:rFonts w:ascii="Times New Roman" w:hAnsi="Times New Roman" w:cs="Times New Roman"/>
          <w:sz w:val="24"/>
          <w:szCs w:val="24"/>
        </w:rPr>
        <w:t>the status of innocent until proven guilty,</w:t>
      </w:r>
      <w:r w:rsidR="007450F4">
        <w:rPr>
          <w:rFonts w:ascii="Times New Roman" w:hAnsi="Times New Roman" w:cs="Times New Roman"/>
          <w:sz w:val="24"/>
          <w:szCs w:val="24"/>
        </w:rPr>
        <w:t xml:space="preserve"> which often results in delayed justice. Similarly, </w:t>
      </w:r>
      <w:r w:rsidR="00B8519A">
        <w:rPr>
          <w:rFonts w:ascii="Times New Roman" w:hAnsi="Times New Roman" w:cs="Times New Roman"/>
          <w:sz w:val="24"/>
          <w:szCs w:val="24"/>
        </w:rPr>
        <w:t xml:space="preserve">justice may not be administered as one hopes because of the nature of the legal system. In the movie, the victim did all the right things to achieve justice. She went to a hospital, had a forensic exam, </w:t>
      </w:r>
      <w:r w:rsidR="000E0804">
        <w:rPr>
          <w:rFonts w:ascii="Times New Roman" w:hAnsi="Times New Roman" w:cs="Times New Roman"/>
          <w:sz w:val="24"/>
          <w:szCs w:val="24"/>
        </w:rPr>
        <w:t xml:space="preserve">and contacted legal counsel. In my experience, women either do not have access to these services or are too traumatized by the event to take immediate action. Thus, it is almost impossible to prove a crime was committed. </w:t>
      </w:r>
      <w:r w:rsidR="00CD6BDE">
        <w:rPr>
          <w:rFonts w:ascii="Times New Roman" w:hAnsi="Times New Roman" w:cs="Times New Roman"/>
          <w:sz w:val="24"/>
          <w:szCs w:val="24"/>
        </w:rPr>
        <w:t xml:space="preserve">The woman in the film was able </w:t>
      </w:r>
      <w:r w:rsidR="00CF5F62">
        <w:rPr>
          <w:rFonts w:ascii="Times New Roman" w:hAnsi="Times New Roman" w:cs="Times New Roman"/>
          <w:sz w:val="24"/>
          <w:szCs w:val="24"/>
        </w:rPr>
        <w:t>to see her attackers locked away swiftly</w:t>
      </w:r>
      <w:r w:rsidR="00CD6BDE">
        <w:rPr>
          <w:rFonts w:ascii="Times New Roman" w:hAnsi="Times New Roman" w:cs="Times New Roman"/>
          <w:sz w:val="24"/>
          <w:szCs w:val="24"/>
        </w:rPr>
        <w:t xml:space="preserve">. This </w:t>
      </w:r>
      <w:r w:rsidR="006A583D">
        <w:rPr>
          <w:rFonts w:ascii="Times New Roman" w:hAnsi="Times New Roman" w:cs="Times New Roman"/>
          <w:sz w:val="24"/>
          <w:szCs w:val="24"/>
        </w:rPr>
        <w:t xml:space="preserve">is not always the case for women in the real world. </w:t>
      </w:r>
    </w:p>
    <w:p w14:paraId="07BF5CF4" w14:textId="77777777" w:rsidR="00E16CE0" w:rsidRPr="006A583D" w:rsidRDefault="00E16CE0" w:rsidP="004841AF">
      <w:pPr>
        <w:spacing w:after="0" w:line="480" w:lineRule="auto"/>
        <w:rPr>
          <w:rFonts w:ascii="Times New Roman" w:hAnsi="Times New Roman" w:cs="Times New Roman"/>
          <w:b/>
          <w:bCs/>
          <w:sz w:val="24"/>
          <w:szCs w:val="24"/>
        </w:rPr>
      </w:pPr>
      <w:r w:rsidRPr="006A583D">
        <w:rPr>
          <w:rFonts w:ascii="Times New Roman" w:hAnsi="Times New Roman" w:cs="Times New Roman"/>
          <w:b/>
          <w:bCs/>
          <w:sz w:val="24"/>
          <w:szCs w:val="24"/>
        </w:rPr>
        <w:t xml:space="preserve">(2) Some movies, such as this one, depict people who commit extremely violent acts but do not suffer the consequences. In your opinion, what kind of meaning and impact does this have on the viewer? </w:t>
      </w:r>
    </w:p>
    <w:p w14:paraId="79F92F7E" w14:textId="3B008F1C" w:rsidR="006A583D" w:rsidRPr="006A583D" w:rsidRDefault="006A583D" w:rsidP="006A583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reality is that </w:t>
      </w:r>
      <w:r w:rsidR="00C7036B">
        <w:rPr>
          <w:rFonts w:ascii="Times New Roman" w:hAnsi="Times New Roman" w:cs="Times New Roman"/>
          <w:sz w:val="24"/>
          <w:szCs w:val="24"/>
        </w:rPr>
        <w:t xml:space="preserve">many perpetrators walk free. This is a sad but true reality for many women. This movie has a happy ending, but that is often not the case for survivors of sexual violence. </w:t>
      </w:r>
      <w:r w:rsidR="00AF718F">
        <w:rPr>
          <w:rFonts w:ascii="Times New Roman" w:hAnsi="Times New Roman" w:cs="Times New Roman"/>
          <w:sz w:val="24"/>
          <w:szCs w:val="24"/>
        </w:rPr>
        <w:t>Even in this movie, the rapists received a light sentence to protect their reputation. These movies tend to leave the viewer with a sense of hopelessness</w:t>
      </w:r>
      <w:r w:rsidR="00CB61B2">
        <w:rPr>
          <w:rFonts w:ascii="Times New Roman" w:hAnsi="Times New Roman" w:cs="Times New Roman"/>
          <w:sz w:val="24"/>
          <w:szCs w:val="24"/>
        </w:rPr>
        <w:t xml:space="preserve">. We pity those who have suffered and feel the legal system is ill-equipped to protect them. </w:t>
      </w:r>
    </w:p>
    <w:p w14:paraId="4B45EB90" w14:textId="77777777" w:rsidR="00E16CE0" w:rsidRPr="009E20F4" w:rsidRDefault="00E16CE0" w:rsidP="004841AF">
      <w:pPr>
        <w:spacing w:after="0" w:line="480" w:lineRule="auto"/>
        <w:rPr>
          <w:rFonts w:ascii="Times New Roman" w:hAnsi="Times New Roman" w:cs="Times New Roman"/>
          <w:b/>
          <w:bCs/>
          <w:sz w:val="24"/>
          <w:szCs w:val="24"/>
        </w:rPr>
      </w:pPr>
      <w:r w:rsidRPr="009E20F4">
        <w:rPr>
          <w:rFonts w:ascii="Times New Roman" w:hAnsi="Times New Roman" w:cs="Times New Roman"/>
          <w:b/>
          <w:bCs/>
          <w:sz w:val="24"/>
          <w:szCs w:val="24"/>
        </w:rPr>
        <w:lastRenderedPageBreak/>
        <w:t xml:space="preserve">(3) In your opinion, is there a relationship between pornography and violence against women? Support your opinion with references from </w:t>
      </w:r>
      <w:proofErr w:type="gramStart"/>
      <w:r w:rsidRPr="009E20F4">
        <w:rPr>
          <w:rFonts w:ascii="Times New Roman" w:hAnsi="Times New Roman" w:cs="Times New Roman"/>
          <w:b/>
          <w:bCs/>
          <w:sz w:val="24"/>
          <w:szCs w:val="24"/>
        </w:rPr>
        <w:t>the literature</w:t>
      </w:r>
      <w:proofErr w:type="gramEnd"/>
      <w:r w:rsidRPr="009E20F4">
        <w:rPr>
          <w:rFonts w:ascii="Times New Roman" w:hAnsi="Times New Roman" w:cs="Times New Roman"/>
          <w:b/>
          <w:bCs/>
          <w:sz w:val="24"/>
          <w:szCs w:val="24"/>
        </w:rPr>
        <w:t xml:space="preserve"> or statistics. </w:t>
      </w:r>
    </w:p>
    <w:p w14:paraId="3641DFA6" w14:textId="7038F31C" w:rsidR="00CB61B2" w:rsidRPr="004841AF" w:rsidRDefault="00CB61B2" w:rsidP="004841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Pornography has </w:t>
      </w:r>
      <w:r w:rsidR="00FA20B5">
        <w:rPr>
          <w:rFonts w:ascii="Times New Roman" w:hAnsi="Times New Roman" w:cs="Times New Roman"/>
          <w:sz w:val="24"/>
          <w:szCs w:val="24"/>
        </w:rPr>
        <w:t xml:space="preserve">contributed to violence against women. Pornographic material creates </w:t>
      </w:r>
      <w:r w:rsidR="008C436C">
        <w:rPr>
          <w:rFonts w:ascii="Times New Roman" w:hAnsi="Times New Roman" w:cs="Times New Roman"/>
          <w:sz w:val="24"/>
          <w:szCs w:val="24"/>
        </w:rPr>
        <w:t>unrealistic sexual encounters</w:t>
      </w:r>
      <w:r w:rsidR="00FA20B5">
        <w:rPr>
          <w:rFonts w:ascii="Times New Roman" w:hAnsi="Times New Roman" w:cs="Times New Roman"/>
          <w:sz w:val="24"/>
          <w:szCs w:val="24"/>
        </w:rPr>
        <w:t xml:space="preserve"> that </w:t>
      </w:r>
      <w:r w:rsidR="008C436C">
        <w:rPr>
          <w:rFonts w:ascii="Times New Roman" w:hAnsi="Times New Roman" w:cs="Times New Roman"/>
          <w:sz w:val="24"/>
          <w:szCs w:val="24"/>
        </w:rPr>
        <w:t>illicit</w:t>
      </w:r>
      <w:r w:rsidR="00FA20B5">
        <w:rPr>
          <w:rFonts w:ascii="Times New Roman" w:hAnsi="Times New Roman" w:cs="Times New Roman"/>
          <w:sz w:val="24"/>
          <w:szCs w:val="24"/>
        </w:rPr>
        <w:t xml:space="preserve"> the greatest possible reaction from the viewer. </w:t>
      </w:r>
      <w:r w:rsidR="00091218">
        <w:rPr>
          <w:rFonts w:ascii="Times New Roman" w:hAnsi="Times New Roman" w:cs="Times New Roman"/>
          <w:sz w:val="24"/>
          <w:szCs w:val="24"/>
        </w:rPr>
        <w:t xml:space="preserve">Many people have an addiction to pornography that negatively impacts their ability to </w:t>
      </w:r>
      <w:r w:rsidR="00EB1790">
        <w:rPr>
          <w:rFonts w:ascii="Times New Roman" w:hAnsi="Times New Roman" w:cs="Times New Roman"/>
          <w:sz w:val="24"/>
          <w:szCs w:val="24"/>
        </w:rPr>
        <w:t>have healthy sexual relationships.</w:t>
      </w:r>
      <w:r w:rsidR="008C436C">
        <w:rPr>
          <w:rFonts w:ascii="Times New Roman" w:hAnsi="Times New Roman" w:cs="Times New Roman"/>
          <w:sz w:val="24"/>
          <w:szCs w:val="24"/>
        </w:rPr>
        <w:t xml:space="preserve"> Thus, they are turning to sexually explicit material on a regular basis for pleasure.</w:t>
      </w:r>
      <w:r w:rsidR="00EB1790">
        <w:rPr>
          <w:rFonts w:ascii="Times New Roman" w:hAnsi="Times New Roman" w:cs="Times New Roman"/>
          <w:sz w:val="24"/>
          <w:szCs w:val="24"/>
        </w:rPr>
        <w:t xml:space="preserve"> The premise of many pornographic materials </w:t>
      </w:r>
      <w:r w:rsidR="008C436C">
        <w:rPr>
          <w:rFonts w:ascii="Times New Roman" w:hAnsi="Times New Roman" w:cs="Times New Roman"/>
          <w:sz w:val="24"/>
          <w:szCs w:val="24"/>
        </w:rPr>
        <w:t>involves</w:t>
      </w:r>
      <w:r w:rsidR="00EB1790">
        <w:rPr>
          <w:rFonts w:ascii="Times New Roman" w:hAnsi="Times New Roman" w:cs="Times New Roman"/>
          <w:sz w:val="24"/>
          <w:szCs w:val="24"/>
        </w:rPr>
        <w:t xml:space="preserve"> the subjugation of women and violent sexual behaviors. </w:t>
      </w:r>
      <w:r w:rsidR="008C3F53">
        <w:rPr>
          <w:rFonts w:ascii="Times New Roman" w:hAnsi="Times New Roman" w:cs="Times New Roman"/>
          <w:sz w:val="24"/>
          <w:szCs w:val="24"/>
        </w:rPr>
        <w:t xml:space="preserve">This leads men and women to desire violent sexual interactions and begin to see them as normal. According to </w:t>
      </w:r>
      <w:proofErr w:type="spellStart"/>
      <w:r w:rsidR="008C3F53">
        <w:rPr>
          <w:rFonts w:ascii="Times New Roman" w:hAnsi="Times New Roman" w:cs="Times New Roman"/>
          <w:sz w:val="24"/>
          <w:szCs w:val="24"/>
        </w:rPr>
        <w:t>DeKese</w:t>
      </w:r>
      <w:r w:rsidR="002647BC">
        <w:rPr>
          <w:rFonts w:ascii="Times New Roman" w:hAnsi="Times New Roman" w:cs="Times New Roman"/>
          <w:sz w:val="24"/>
          <w:szCs w:val="24"/>
        </w:rPr>
        <w:t>redy</w:t>
      </w:r>
      <w:proofErr w:type="spellEnd"/>
      <w:r w:rsidR="002647BC">
        <w:rPr>
          <w:rFonts w:ascii="Times New Roman" w:hAnsi="Times New Roman" w:cs="Times New Roman"/>
          <w:sz w:val="24"/>
          <w:szCs w:val="24"/>
        </w:rPr>
        <w:t xml:space="preserve"> &amp; </w:t>
      </w:r>
      <w:proofErr w:type="spellStart"/>
      <w:r w:rsidR="002647BC">
        <w:rPr>
          <w:rFonts w:ascii="Times New Roman" w:hAnsi="Times New Roman" w:cs="Times New Roman"/>
          <w:sz w:val="24"/>
          <w:szCs w:val="24"/>
        </w:rPr>
        <w:t>Corsionos</w:t>
      </w:r>
      <w:proofErr w:type="spellEnd"/>
      <w:r w:rsidR="002647BC">
        <w:rPr>
          <w:rFonts w:ascii="Times New Roman" w:hAnsi="Times New Roman" w:cs="Times New Roman"/>
          <w:sz w:val="24"/>
          <w:szCs w:val="24"/>
        </w:rPr>
        <w:t xml:space="preserve"> (2015), pornography leads to more violent behavior against women. Their study show</w:t>
      </w:r>
      <w:r w:rsidR="00EB0C24">
        <w:rPr>
          <w:rFonts w:ascii="Times New Roman" w:hAnsi="Times New Roman" w:cs="Times New Roman"/>
          <w:sz w:val="24"/>
          <w:szCs w:val="24"/>
        </w:rPr>
        <w:t xml:space="preserve">ed that porn </w:t>
      </w:r>
      <w:r w:rsidR="007931C7">
        <w:rPr>
          <w:rFonts w:ascii="Times New Roman" w:hAnsi="Times New Roman" w:cs="Times New Roman"/>
          <w:sz w:val="24"/>
          <w:szCs w:val="24"/>
        </w:rPr>
        <w:t>results in more violent actions</w:t>
      </w:r>
      <w:r w:rsidR="008C436C">
        <w:rPr>
          <w:rFonts w:ascii="Times New Roman" w:hAnsi="Times New Roman" w:cs="Times New Roman"/>
          <w:sz w:val="24"/>
          <w:szCs w:val="24"/>
        </w:rPr>
        <w:t xml:space="preserve"> against others</w:t>
      </w:r>
      <w:r w:rsidR="00DB519A">
        <w:rPr>
          <w:rFonts w:ascii="Times New Roman" w:hAnsi="Times New Roman" w:cs="Times New Roman"/>
          <w:sz w:val="24"/>
          <w:szCs w:val="24"/>
        </w:rPr>
        <w:t xml:space="preserve"> </w:t>
      </w:r>
      <w:r w:rsidR="00DB519A" w:rsidRPr="004841AF">
        <w:rPr>
          <w:rFonts w:ascii="Times New Roman" w:hAnsi="Times New Roman" w:cs="Times New Roman"/>
          <w:sz w:val="24"/>
          <w:szCs w:val="24"/>
        </w:rPr>
        <w:t>(</w:t>
      </w:r>
      <w:proofErr w:type="spellStart"/>
      <w:r w:rsidR="00DB519A" w:rsidRPr="004841AF">
        <w:rPr>
          <w:rFonts w:ascii="Times New Roman" w:hAnsi="Times New Roman" w:cs="Times New Roman"/>
          <w:sz w:val="24"/>
          <w:szCs w:val="24"/>
        </w:rPr>
        <w:t>DeKeseredy</w:t>
      </w:r>
      <w:proofErr w:type="spellEnd"/>
      <w:r w:rsidR="00DB519A" w:rsidRPr="004841AF">
        <w:rPr>
          <w:rFonts w:ascii="Times New Roman" w:hAnsi="Times New Roman" w:cs="Times New Roman"/>
          <w:sz w:val="24"/>
          <w:szCs w:val="24"/>
        </w:rPr>
        <w:t xml:space="preserve"> &amp; </w:t>
      </w:r>
      <w:proofErr w:type="spellStart"/>
      <w:r w:rsidR="00DB519A" w:rsidRPr="004841AF">
        <w:rPr>
          <w:rFonts w:ascii="Times New Roman" w:hAnsi="Times New Roman" w:cs="Times New Roman"/>
          <w:sz w:val="24"/>
          <w:szCs w:val="24"/>
        </w:rPr>
        <w:t>Corsionos</w:t>
      </w:r>
      <w:proofErr w:type="spellEnd"/>
      <w:r w:rsidR="00DB519A" w:rsidRPr="004841AF">
        <w:rPr>
          <w:rFonts w:ascii="Times New Roman" w:hAnsi="Times New Roman" w:cs="Times New Roman"/>
          <w:sz w:val="24"/>
          <w:szCs w:val="24"/>
        </w:rPr>
        <w:t>, 2015)</w:t>
      </w:r>
      <w:r w:rsidR="00681114">
        <w:rPr>
          <w:rFonts w:ascii="Times New Roman" w:hAnsi="Times New Roman" w:cs="Times New Roman"/>
          <w:sz w:val="24"/>
          <w:szCs w:val="24"/>
        </w:rPr>
        <w:t xml:space="preserve"> and increased intimate partner violence</w:t>
      </w:r>
      <w:r w:rsidR="00DB519A" w:rsidRPr="004841AF">
        <w:rPr>
          <w:rFonts w:ascii="Times New Roman" w:hAnsi="Times New Roman" w:cs="Times New Roman"/>
          <w:sz w:val="24"/>
          <w:szCs w:val="24"/>
        </w:rPr>
        <w:t>.</w:t>
      </w:r>
      <w:r w:rsidR="00DB519A">
        <w:rPr>
          <w:rFonts w:ascii="Times New Roman" w:hAnsi="Times New Roman" w:cs="Times New Roman"/>
          <w:sz w:val="24"/>
          <w:szCs w:val="24"/>
        </w:rPr>
        <w:t xml:space="preserve"> </w:t>
      </w:r>
      <w:r w:rsidR="007C5C1C">
        <w:rPr>
          <w:rFonts w:ascii="Times New Roman" w:hAnsi="Times New Roman" w:cs="Times New Roman"/>
          <w:sz w:val="24"/>
          <w:szCs w:val="24"/>
        </w:rPr>
        <w:t>Other studies have shown that p</w:t>
      </w:r>
      <w:r w:rsidR="00DB519A" w:rsidRPr="00DB519A">
        <w:rPr>
          <w:rFonts w:ascii="Times New Roman" w:hAnsi="Times New Roman" w:cs="Times New Roman"/>
          <w:sz w:val="24"/>
          <w:szCs w:val="24"/>
        </w:rPr>
        <w:t>ornography consumption is rapidly increasing</w:t>
      </w:r>
      <w:r w:rsidR="00681114">
        <w:rPr>
          <w:rFonts w:ascii="Times New Roman" w:hAnsi="Times New Roman" w:cs="Times New Roman"/>
          <w:sz w:val="24"/>
          <w:szCs w:val="24"/>
        </w:rPr>
        <w:t xml:space="preserve"> which may result in more violence against women </w:t>
      </w:r>
      <w:r w:rsidR="00DB519A" w:rsidRPr="00DB519A">
        <w:rPr>
          <w:rFonts w:ascii="Times New Roman" w:hAnsi="Times New Roman" w:cs="Times New Roman"/>
          <w:sz w:val="24"/>
          <w:szCs w:val="24"/>
        </w:rPr>
        <w:t>(Tarzia &amp; Tyler, 2021).</w:t>
      </w:r>
      <w:r w:rsidR="00DB519A">
        <w:rPr>
          <w:rFonts w:ascii="Times New Roman" w:hAnsi="Times New Roman" w:cs="Times New Roman"/>
          <w:sz w:val="24"/>
          <w:szCs w:val="24"/>
        </w:rPr>
        <w:t xml:space="preserve"> </w:t>
      </w:r>
    </w:p>
    <w:p w14:paraId="20FC7AF4" w14:textId="77777777" w:rsidR="00E16CE0" w:rsidRPr="009E20F4" w:rsidRDefault="00E16CE0" w:rsidP="004841AF">
      <w:pPr>
        <w:spacing w:after="0" w:line="480" w:lineRule="auto"/>
        <w:rPr>
          <w:rFonts w:ascii="Times New Roman" w:hAnsi="Times New Roman" w:cs="Times New Roman"/>
          <w:b/>
          <w:bCs/>
          <w:sz w:val="24"/>
          <w:szCs w:val="24"/>
        </w:rPr>
      </w:pPr>
      <w:r w:rsidRPr="009E20F4">
        <w:rPr>
          <w:rFonts w:ascii="Times New Roman" w:hAnsi="Times New Roman" w:cs="Times New Roman"/>
          <w:b/>
          <w:bCs/>
          <w:sz w:val="24"/>
          <w:szCs w:val="24"/>
        </w:rPr>
        <w:t xml:space="preserve">(4) Should alcohol or drugs be considered mitigating circumstances in cases of rape or murder? Why or why not? </w:t>
      </w:r>
    </w:p>
    <w:p w14:paraId="4599ED10" w14:textId="77777777" w:rsidR="008C436C" w:rsidRDefault="009E20F4" w:rsidP="009E20F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Alcohol inhibits an individual’s ability to make logical decisions. </w:t>
      </w:r>
      <w:r w:rsidR="002255CB">
        <w:rPr>
          <w:rFonts w:ascii="Times New Roman" w:hAnsi="Times New Roman" w:cs="Times New Roman"/>
          <w:sz w:val="24"/>
          <w:szCs w:val="24"/>
        </w:rPr>
        <w:t xml:space="preserve">Both men and women can become so inebriated with alcohol that they do not remember chunks of time. </w:t>
      </w:r>
      <w:r w:rsidR="00B46693">
        <w:rPr>
          <w:rFonts w:ascii="Times New Roman" w:hAnsi="Times New Roman" w:cs="Times New Roman"/>
          <w:sz w:val="24"/>
          <w:szCs w:val="24"/>
        </w:rPr>
        <w:t xml:space="preserve">Thus, alcohol and drugs should be mitigating circumstances in rape cases. </w:t>
      </w:r>
      <w:r w:rsidR="00F30D7C">
        <w:rPr>
          <w:rFonts w:ascii="Times New Roman" w:hAnsi="Times New Roman" w:cs="Times New Roman"/>
          <w:sz w:val="24"/>
          <w:szCs w:val="24"/>
        </w:rPr>
        <w:t xml:space="preserve">Depending on the degree of intoxication, neither the </w:t>
      </w:r>
      <w:r w:rsidR="00F42270">
        <w:rPr>
          <w:rFonts w:ascii="Times New Roman" w:hAnsi="Times New Roman" w:cs="Times New Roman"/>
          <w:sz w:val="24"/>
          <w:szCs w:val="24"/>
        </w:rPr>
        <w:t xml:space="preserve">accused </w:t>
      </w:r>
      <w:r w:rsidR="00E36A8F">
        <w:rPr>
          <w:rFonts w:ascii="Times New Roman" w:hAnsi="Times New Roman" w:cs="Times New Roman"/>
          <w:sz w:val="24"/>
          <w:szCs w:val="24"/>
        </w:rPr>
        <w:t>nor</w:t>
      </w:r>
      <w:r w:rsidR="00F42270">
        <w:rPr>
          <w:rFonts w:ascii="Times New Roman" w:hAnsi="Times New Roman" w:cs="Times New Roman"/>
          <w:sz w:val="24"/>
          <w:szCs w:val="24"/>
        </w:rPr>
        <w:t xml:space="preserve"> the accuser may be able to remember the details of the </w:t>
      </w:r>
      <w:r w:rsidR="00A55C9D">
        <w:rPr>
          <w:rFonts w:ascii="Times New Roman" w:hAnsi="Times New Roman" w:cs="Times New Roman"/>
          <w:sz w:val="24"/>
          <w:szCs w:val="24"/>
        </w:rPr>
        <w:t xml:space="preserve">event. Consent may have been given without the accuser remembering. </w:t>
      </w:r>
      <w:r w:rsidR="003F6FB7">
        <w:rPr>
          <w:rFonts w:ascii="Times New Roman" w:hAnsi="Times New Roman" w:cs="Times New Roman"/>
          <w:sz w:val="24"/>
          <w:szCs w:val="24"/>
        </w:rPr>
        <w:t xml:space="preserve">This is why it can be very difficult to convict </w:t>
      </w:r>
      <w:r w:rsidR="00D257CE">
        <w:rPr>
          <w:rFonts w:ascii="Times New Roman" w:hAnsi="Times New Roman" w:cs="Times New Roman"/>
          <w:sz w:val="24"/>
          <w:szCs w:val="24"/>
        </w:rPr>
        <w:t>perpetrators of rape when drugs and alcohol are involved</w:t>
      </w:r>
      <w:r w:rsidR="008C436C">
        <w:rPr>
          <w:rFonts w:ascii="Times New Roman" w:hAnsi="Times New Roman" w:cs="Times New Roman"/>
          <w:sz w:val="24"/>
          <w:szCs w:val="24"/>
        </w:rPr>
        <w:t xml:space="preserve"> without witnesses or physical evidence</w:t>
      </w:r>
      <w:r w:rsidR="00D257CE">
        <w:rPr>
          <w:rFonts w:ascii="Times New Roman" w:hAnsi="Times New Roman" w:cs="Times New Roman"/>
          <w:sz w:val="24"/>
          <w:szCs w:val="24"/>
        </w:rPr>
        <w:t xml:space="preserve">. </w:t>
      </w:r>
    </w:p>
    <w:p w14:paraId="41A0ED8B" w14:textId="0FA199E7" w:rsidR="00B46693" w:rsidRDefault="00F546DA" w:rsidP="009E20F4">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murder cases, drugs and alcohol are not mitigating circumstances. Murder is illegal regardless of whether you are under the influence </w:t>
      </w:r>
      <w:r w:rsidR="00FB0626">
        <w:rPr>
          <w:rFonts w:ascii="Times New Roman" w:hAnsi="Times New Roman" w:cs="Times New Roman"/>
          <w:sz w:val="24"/>
          <w:szCs w:val="24"/>
        </w:rPr>
        <w:t xml:space="preserve">or not. Sex is not illegal </w:t>
      </w:r>
      <w:r w:rsidR="00652A30">
        <w:rPr>
          <w:rFonts w:ascii="Times New Roman" w:hAnsi="Times New Roman" w:cs="Times New Roman"/>
          <w:sz w:val="24"/>
          <w:szCs w:val="24"/>
        </w:rPr>
        <w:t xml:space="preserve">when sober, forced sex is illegal. </w:t>
      </w:r>
      <w:r w:rsidR="00937241">
        <w:rPr>
          <w:rFonts w:ascii="Times New Roman" w:hAnsi="Times New Roman" w:cs="Times New Roman"/>
          <w:sz w:val="24"/>
          <w:szCs w:val="24"/>
        </w:rPr>
        <w:t>Whereas</w:t>
      </w:r>
      <w:r w:rsidR="00652A30">
        <w:rPr>
          <w:rFonts w:ascii="Times New Roman" w:hAnsi="Times New Roman" w:cs="Times New Roman"/>
          <w:sz w:val="24"/>
          <w:szCs w:val="24"/>
        </w:rPr>
        <w:t xml:space="preserve"> murder is always illegal and forced. </w:t>
      </w:r>
    </w:p>
    <w:p w14:paraId="20DDD1BC" w14:textId="77777777" w:rsidR="00E16CE0" w:rsidRPr="00937241" w:rsidRDefault="00E16CE0" w:rsidP="004841AF">
      <w:pPr>
        <w:spacing w:after="0" w:line="480" w:lineRule="auto"/>
        <w:rPr>
          <w:rFonts w:ascii="Times New Roman" w:hAnsi="Times New Roman" w:cs="Times New Roman"/>
          <w:b/>
          <w:bCs/>
          <w:sz w:val="24"/>
          <w:szCs w:val="24"/>
        </w:rPr>
      </w:pPr>
      <w:r w:rsidRPr="00937241">
        <w:rPr>
          <w:rFonts w:ascii="Times New Roman" w:hAnsi="Times New Roman" w:cs="Times New Roman"/>
          <w:b/>
          <w:bCs/>
          <w:sz w:val="24"/>
          <w:szCs w:val="24"/>
        </w:rPr>
        <w:t>(5) Should a woman’s dress or provocative behavior be treated as extenuating circumstances in a rape case? Why or why not?</w:t>
      </w:r>
    </w:p>
    <w:p w14:paraId="10956712" w14:textId="0EAD456B" w:rsidR="00925BB6" w:rsidRDefault="00925BB6" w:rsidP="00937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Clothing is a form of self-expression that is both culturally and individually specific. Regardless of the cultural setting or circumstances, </w:t>
      </w:r>
      <w:r w:rsidR="00C85BA7">
        <w:rPr>
          <w:rFonts w:ascii="Times New Roman" w:hAnsi="Times New Roman" w:cs="Times New Roman"/>
          <w:sz w:val="24"/>
          <w:szCs w:val="24"/>
        </w:rPr>
        <w:t xml:space="preserve">clothing does not </w:t>
      </w:r>
      <w:r w:rsidR="00B079D0">
        <w:rPr>
          <w:rFonts w:ascii="Times New Roman" w:hAnsi="Times New Roman" w:cs="Times New Roman"/>
          <w:sz w:val="24"/>
          <w:szCs w:val="24"/>
        </w:rPr>
        <w:t xml:space="preserve">indicate consent. A woman's or man’s clothing choice should not be a subject of consideration in a rape case. </w:t>
      </w:r>
      <w:r w:rsidR="00DE40C1">
        <w:rPr>
          <w:rFonts w:ascii="Times New Roman" w:hAnsi="Times New Roman" w:cs="Times New Roman"/>
          <w:sz w:val="24"/>
          <w:szCs w:val="24"/>
        </w:rPr>
        <w:t>Similarly, provocative behavior does not indicate consent.</w:t>
      </w:r>
      <w:r w:rsidR="00F46E4C">
        <w:rPr>
          <w:rFonts w:ascii="Times New Roman" w:hAnsi="Times New Roman" w:cs="Times New Roman"/>
          <w:sz w:val="24"/>
          <w:szCs w:val="24"/>
        </w:rPr>
        <w:t xml:space="preserve"> There are countless settings where sexually provocative behavior is common but not </w:t>
      </w:r>
      <w:r w:rsidR="00006F27">
        <w:rPr>
          <w:rFonts w:ascii="Times New Roman" w:hAnsi="Times New Roman" w:cs="Times New Roman"/>
          <w:sz w:val="24"/>
          <w:szCs w:val="24"/>
        </w:rPr>
        <w:t xml:space="preserve">indicative of consent. For example, in a dance club, a woman may dance erotically for several people and refuse physical contact. </w:t>
      </w:r>
      <w:r w:rsidR="00226D24">
        <w:rPr>
          <w:rFonts w:ascii="Times New Roman" w:hAnsi="Times New Roman" w:cs="Times New Roman"/>
          <w:sz w:val="24"/>
          <w:szCs w:val="24"/>
        </w:rPr>
        <w:t xml:space="preserve">Sexual behavior is a common aspect of party culture but does not </w:t>
      </w:r>
      <w:r w:rsidR="005A4F0F">
        <w:rPr>
          <w:rFonts w:ascii="Times New Roman" w:hAnsi="Times New Roman" w:cs="Times New Roman"/>
          <w:sz w:val="24"/>
          <w:szCs w:val="24"/>
        </w:rPr>
        <w:t xml:space="preserve">indicate sexual desire. Dancing and flirting are part of the party culture. </w:t>
      </w:r>
      <w:r w:rsidR="005A1981">
        <w:rPr>
          <w:rFonts w:ascii="Times New Roman" w:hAnsi="Times New Roman" w:cs="Times New Roman"/>
          <w:sz w:val="24"/>
          <w:szCs w:val="24"/>
        </w:rPr>
        <w:t xml:space="preserve">Even </w:t>
      </w:r>
      <w:r w:rsidR="00E85236">
        <w:rPr>
          <w:rFonts w:ascii="Times New Roman" w:hAnsi="Times New Roman" w:cs="Times New Roman"/>
          <w:sz w:val="24"/>
          <w:szCs w:val="24"/>
        </w:rPr>
        <w:t xml:space="preserve">in </w:t>
      </w:r>
      <w:r w:rsidR="005A1981">
        <w:rPr>
          <w:rFonts w:ascii="Times New Roman" w:hAnsi="Times New Roman" w:cs="Times New Roman"/>
          <w:sz w:val="24"/>
          <w:szCs w:val="24"/>
        </w:rPr>
        <w:t>strip clubs</w:t>
      </w:r>
      <w:r w:rsidR="00E85236">
        <w:rPr>
          <w:rFonts w:ascii="Times New Roman" w:hAnsi="Times New Roman" w:cs="Times New Roman"/>
          <w:sz w:val="24"/>
          <w:szCs w:val="24"/>
        </w:rPr>
        <w:t xml:space="preserve">, one of our culture’s most blatantly sexual </w:t>
      </w:r>
      <w:r w:rsidR="002D7EAC">
        <w:rPr>
          <w:rFonts w:ascii="Times New Roman" w:hAnsi="Times New Roman" w:cs="Times New Roman"/>
          <w:sz w:val="24"/>
          <w:szCs w:val="24"/>
        </w:rPr>
        <w:t>environments</w:t>
      </w:r>
      <w:r w:rsidR="00E85236">
        <w:rPr>
          <w:rFonts w:ascii="Times New Roman" w:hAnsi="Times New Roman" w:cs="Times New Roman"/>
          <w:sz w:val="24"/>
          <w:szCs w:val="24"/>
        </w:rPr>
        <w:t xml:space="preserve">, </w:t>
      </w:r>
      <w:r w:rsidR="002D7EAC">
        <w:rPr>
          <w:rFonts w:ascii="Times New Roman" w:hAnsi="Times New Roman" w:cs="Times New Roman"/>
          <w:sz w:val="24"/>
          <w:szCs w:val="24"/>
        </w:rPr>
        <w:t>men are usually not allowed to touch the performers. If one is not allowed to touch a stripper</w:t>
      </w:r>
      <w:r w:rsidR="00BB066C">
        <w:rPr>
          <w:rFonts w:ascii="Times New Roman" w:hAnsi="Times New Roman" w:cs="Times New Roman"/>
          <w:sz w:val="24"/>
          <w:szCs w:val="24"/>
        </w:rPr>
        <w:t xml:space="preserve"> who is almost completely naked, why would they think </w:t>
      </w:r>
      <w:r w:rsidR="00AE1AA2">
        <w:rPr>
          <w:rFonts w:ascii="Times New Roman" w:hAnsi="Times New Roman" w:cs="Times New Roman"/>
          <w:sz w:val="24"/>
          <w:szCs w:val="24"/>
        </w:rPr>
        <w:t xml:space="preserve">a woman wearing a short skirt </w:t>
      </w:r>
      <w:r w:rsidR="004E2C18">
        <w:rPr>
          <w:rFonts w:ascii="Times New Roman" w:hAnsi="Times New Roman" w:cs="Times New Roman"/>
          <w:sz w:val="24"/>
          <w:szCs w:val="24"/>
        </w:rPr>
        <w:t xml:space="preserve">is evidence of consent to sex? It simply is not. Thus, </w:t>
      </w:r>
      <w:proofErr w:type="gramStart"/>
      <w:r w:rsidR="00F2056A">
        <w:rPr>
          <w:rFonts w:ascii="Times New Roman" w:hAnsi="Times New Roman" w:cs="Times New Roman"/>
          <w:sz w:val="24"/>
          <w:szCs w:val="24"/>
        </w:rPr>
        <w:t>clothing</w:t>
      </w:r>
      <w:proofErr w:type="gramEnd"/>
      <w:r w:rsidR="00F2056A">
        <w:rPr>
          <w:rFonts w:ascii="Times New Roman" w:hAnsi="Times New Roman" w:cs="Times New Roman"/>
          <w:sz w:val="24"/>
          <w:szCs w:val="24"/>
        </w:rPr>
        <w:t xml:space="preserve"> and provocative behavior are not extenuating circumstances in a rape case.</w:t>
      </w:r>
    </w:p>
    <w:p w14:paraId="0AC47768" w14:textId="77777777" w:rsidR="00E16CE0" w:rsidRPr="00937241" w:rsidRDefault="00E16CE0" w:rsidP="004841AF">
      <w:pPr>
        <w:spacing w:after="0" w:line="480" w:lineRule="auto"/>
        <w:rPr>
          <w:rFonts w:ascii="Times New Roman" w:hAnsi="Times New Roman" w:cs="Times New Roman"/>
          <w:b/>
          <w:bCs/>
          <w:sz w:val="24"/>
          <w:szCs w:val="24"/>
        </w:rPr>
      </w:pPr>
      <w:r w:rsidRPr="00937241">
        <w:rPr>
          <w:rFonts w:ascii="Times New Roman" w:hAnsi="Times New Roman" w:cs="Times New Roman"/>
          <w:b/>
          <w:bCs/>
          <w:sz w:val="24"/>
          <w:szCs w:val="24"/>
        </w:rPr>
        <w:t xml:space="preserve">(6) What steps could police officers and hospitals take to ensure right victims are treated humanely and compassionately? </w:t>
      </w:r>
    </w:p>
    <w:p w14:paraId="2A96D259" w14:textId="370BB20A" w:rsidR="000E370C" w:rsidRDefault="000E370C" w:rsidP="00F205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Police officers and hospital staff should immediately </w:t>
      </w:r>
      <w:r w:rsidR="004D5557">
        <w:rPr>
          <w:rFonts w:ascii="Times New Roman" w:hAnsi="Times New Roman" w:cs="Times New Roman"/>
          <w:sz w:val="24"/>
          <w:szCs w:val="24"/>
        </w:rPr>
        <w:t>call sexual assault hotlines</w:t>
      </w:r>
      <w:r w:rsidR="00296F41">
        <w:rPr>
          <w:rFonts w:ascii="Times New Roman" w:hAnsi="Times New Roman" w:cs="Times New Roman"/>
          <w:sz w:val="24"/>
          <w:szCs w:val="24"/>
        </w:rPr>
        <w:t xml:space="preserve"> to connect survivors with victim services such as forensic exams. They should </w:t>
      </w:r>
      <w:r w:rsidR="00025899">
        <w:rPr>
          <w:rFonts w:ascii="Times New Roman" w:hAnsi="Times New Roman" w:cs="Times New Roman"/>
          <w:sz w:val="24"/>
          <w:szCs w:val="24"/>
        </w:rPr>
        <w:t xml:space="preserve">limit the amount of </w:t>
      </w:r>
      <w:r w:rsidR="008C18F9">
        <w:rPr>
          <w:rFonts w:ascii="Times New Roman" w:hAnsi="Times New Roman" w:cs="Times New Roman"/>
          <w:sz w:val="24"/>
          <w:szCs w:val="24"/>
        </w:rPr>
        <w:t>time</w:t>
      </w:r>
      <w:r w:rsidR="00025899">
        <w:rPr>
          <w:rFonts w:ascii="Times New Roman" w:hAnsi="Times New Roman" w:cs="Times New Roman"/>
          <w:sz w:val="24"/>
          <w:szCs w:val="24"/>
        </w:rPr>
        <w:t xml:space="preserve"> the survivor has to share their story. This could be done by taking a single statement and connecting them with a</w:t>
      </w:r>
      <w:r w:rsidR="0002764F">
        <w:rPr>
          <w:rFonts w:ascii="Times New Roman" w:hAnsi="Times New Roman" w:cs="Times New Roman"/>
          <w:sz w:val="24"/>
          <w:szCs w:val="24"/>
        </w:rPr>
        <w:t xml:space="preserve">n advocate who can support them throughout the process. At Partnership, </w:t>
      </w:r>
      <w:r w:rsidR="0002764F">
        <w:rPr>
          <w:rFonts w:ascii="Times New Roman" w:hAnsi="Times New Roman" w:cs="Times New Roman"/>
          <w:sz w:val="24"/>
          <w:szCs w:val="24"/>
        </w:rPr>
        <w:lastRenderedPageBreak/>
        <w:t xml:space="preserve">clients are taken to the Rape Crisis Center and </w:t>
      </w:r>
      <w:r w:rsidR="007C5EFE">
        <w:rPr>
          <w:rFonts w:ascii="Times New Roman" w:hAnsi="Times New Roman" w:cs="Times New Roman"/>
          <w:sz w:val="24"/>
          <w:szCs w:val="24"/>
        </w:rPr>
        <w:t xml:space="preserve">provided an advocate who can help with </w:t>
      </w:r>
      <w:r w:rsidR="00822921">
        <w:rPr>
          <w:rFonts w:ascii="Times New Roman" w:hAnsi="Times New Roman" w:cs="Times New Roman"/>
          <w:sz w:val="24"/>
          <w:szCs w:val="24"/>
        </w:rPr>
        <w:t>finding case management services, counseling, and exams</w:t>
      </w:r>
      <w:r w:rsidR="007C5EFE">
        <w:rPr>
          <w:rFonts w:ascii="Times New Roman" w:hAnsi="Times New Roman" w:cs="Times New Roman"/>
          <w:sz w:val="24"/>
          <w:szCs w:val="24"/>
        </w:rPr>
        <w:t xml:space="preserve"> and support them in court. This can be achieved by training hospital staff and police about trauma-informed care and resources in their area.</w:t>
      </w:r>
      <w:r w:rsidR="00822921">
        <w:rPr>
          <w:rFonts w:ascii="Times New Roman" w:hAnsi="Times New Roman" w:cs="Times New Roman"/>
          <w:sz w:val="24"/>
          <w:szCs w:val="24"/>
        </w:rPr>
        <w:t xml:space="preserve"> This can help them understand the importance of not retraumatizing victims of sexual crimes. </w:t>
      </w:r>
    </w:p>
    <w:p w14:paraId="71411EC8" w14:textId="77777777" w:rsidR="00E16CE0" w:rsidRPr="00F2056A" w:rsidRDefault="00E16CE0" w:rsidP="004841AF">
      <w:pPr>
        <w:spacing w:after="0" w:line="480" w:lineRule="auto"/>
        <w:rPr>
          <w:rFonts w:ascii="Times New Roman" w:hAnsi="Times New Roman" w:cs="Times New Roman"/>
          <w:b/>
          <w:bCs/>
          <w:sz w:val="24"/>
          <w:szCs w:val="24"/>
        </w:rPr>
      </w:pPr>
      <w:r w:rsidRPr="00F2056A">
        <w:rPr>
          <w:rFonts w:ascii="Times New Roman" w:hAnsi="Times New Roman" w:cs="Times New Roman"/>
          <w:b/>
          <w:bCs/>
          <w:sz w:val="24"/>
          <w:szCs w:val="24"/>
        </w:rPr>
        <w:t xml:space="preserve">(7) As a social worker assigned to her case, what aspects </w:t>
      </w:r>
      <w:proofErr w:type="gramStart"/>
      <w:r w:rsidRPr="00F2056A">
        <w:rPr>
          <w:rFonts w:ascii="Times New Roman" w:hAnsi="Times New Roman" w:cs="Times New Roman"/>
          <w:b/>
          <w:bCs/>
          <w:sz w:val="24"/>
          <w:szCs w:val="24"/>
        </w:rPr>
        <w:t>from</w:t>
      </w:r>
      <w:proofErr w:type="gramEnd"/>
      <w:r w:rsidRPr="00F2056A">
        <w:rPr>
          <w:rFonts w:ascii="Times New Roman" w:hAnsi="Times New Roman" w:cs="Times New Roman"/>
          <w:b/>
          <w:bCs/>
          <w:sz w:val="24"/>
          <w:szCs w:val="24"/>
        </w:rPr>
        <w:t xml:space="preserve"> Sarah’s life or personality traits would you build upon to assist her in her crisis? What protective factors helped Sarah throughout the story to grow from victim to survivor? </w:t>
      </w:r>
    </w:p>
    <w:p w14:paraId="1244FCE4" w14:textId="64DBE0C5" w:rsidR="004A1B18" w:rsidRPr="004841AF" w:rsidRDefault="001F3234" w:rsidP="007A26D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a social worker assigned to Sarah’s case, I would have intervened during her time in the hospital. She was bombarded with individuals who were making her tell her story repeatedly. </w:t>
      </w:r>
      <w:r w:rsidR="00C2041A">
        <w:rPr>
          <w:rFonts w:ascii="Times New Roman" w:hAnsi="Times New Roman" w:cs="Times New Roman"/>
          <w:sz w:val="24"/>
          <w:szCs w:val="24"/>
        </w:rPr>
        <w:t xml:space="preserve">I would have helped mitigate traumatization and connected her with resources when she left the hospital. She needed financial assistance, counseling services, and overall case management. </w:t>
      </w:r>
      <w:r w:rsidR="0064583E">
        <w:rPr>
          <w:rFonts w:ascii="Times New Roman" w:hAnsi="Times New Roman" w:cs="Times New Roman"/>
          <w:sz w:val="24"/>
          <w:szCs w:val="24"/>
        </w:rPr>
        <w:t xml:space="preserve">She struggled to continue working due to the stress of the workplace and television programs. </w:t>
      </w:r>
      <w:r w:rsidR="000B001C">
        <w:rPr>
          <w:rFonts w:ascii="Times New Roman" w:hAnsi="Times New Roman" w:cs="Times New Roman"/>
          <w:sz w:val="24"/>
          <w:szCs w:val="24"/>
        </w:rPr>
        <w:t xml:space="preserve">I would have held a </w:t>
      </w:r>
      <w:r w:rsidR="00D40C63">
        <w:rPr>
          <w:rFonts w:ascii="Times New Roman" w:hAnsi="Times New Roman" w:cs="Times New Roman"/>
          <w:sz w:val="24"/>
          <w:szCs w:val="24"/>
        </w:rPr>
        <w:t>goal-setting</w:t>
      </w:r>
      <w:r w:rsidR="000B001C">
        <w:rPr>
          <w:rFonts w:ascii="Times New Roman" w:hAnsi="Times New Roman" w:cs="Times New Roman"/>
          <w:sz w:val="24"/>
          <w:szCs w:val="24"/>
        </w:rPr>
        <w:t xml:space="preserve"> session with her after she returned home. This would allow her to decide how she wanted to proceed and what assistance she would need to achieve these goals. </w:t>
      </w:r>
      <w:r w:rsidR="00727A7E">
        <w:rPr>
          <w:rFonts w:ascii="Times New Roman" w:hAnsi="Times New Roman" w:cs="Times New Roman"/>
          <w:sz w:val="24"/>
          <w:szCs w:val="24"/>
        </w:rPr>
        <w:t xml:space="preserve">For example, her stress at work could have been mitigated by asking her boss to change to a channel without the news. I would also </w:t>
      </w:r>
      <w:r w:rsidR="008D1B84">
        <w:rPr>
          <w:rFonts w:ascii="Times New Roman" w:hAnsi="Times New Roman" w:cs="Times New Roman"/>
          <w:sz w:val="24"/>
          <w:szCs w:val="24"/>
        </w:rPr>
        <w:t xml:space="preserve">connect her with trauma-informed counseling sessions to help her </w:t>
      </w:r>
      <w:r w:rsidR="00882E01">
        <w:rPr>
          <w:rFonts w:ascii="Times New Roman" w:hAnsi="Times New Roman" w:cs="Times New Roman"/>
          <w:sz w:val="24"/>
          <w:szCs w:val="24"/>
        </w:rPr>
        <w:t xml:space="preserve">heal. Sarah needed to have a sense of control </w:t>
      </w:r>
      <w:r w:rsidR="0016464A">
        <w:rPr>
          <w:rFonts w:ascii="Times New Roman" w:hAnsi="Times New Roman" w:cs="Times New Roman"/>
          <w:sz w:val="24"/>
          <w:szCs w:val="24"/>
        </w:rPr>
        <w:t>over</w:t>
      </w:r>
      <w:r w:rsidR="00882E01">
        <w:rPr>
          <w:rFonts w:ascii="Times New Roman" w:hAnsi="Times New Roman" w:cs="Times New Roman"/>
          <w:sz w:val="24"/>
          <w:szCs w:val="24"/>
        </w:rPr>
        <w:t xml:space="preserve"> her situation</w:t>
      </w:r>
      <w:r w:rsidR="0016464A">
        <w:rPr>
          <w:rFonts w:ascii="Times New Roman" w:hAnsi="Times New Roman" w:cs="Times New Roman"/>
          <w:sz w:val="24"/>
          <w:szCs w:val="24"/>
        </w:rPr>
        <w:t xml:space="preserve">. Thus, I would have encouraged her to </w:t>
      </w:r>
      <w:r w:rsidR="00F767EB">
        <w:rPr>
          <w:rFonts w:ascii="Times New Roman" w:hAnsi="Times New Roman" w:cs="Times New Roman"/>
          <w:sz w:val="24"/>
          <w:szCs w:val="24"/>
        </w:rPr>
        <w:t xml:space="preserve">decide how she wanted to proceed with the case. She needed to </w:t>
      </w:r>
      <w:r w:rsidR="007A26DE">
        <w:rPr>
          <w:rFonts w:ascii="Times New Roman" w:hAnsi="Times New Roman" w:cs="Times New Roman"/>
          <w:sz w:val="24"/>
          <w:szCs w:val="24"/>
        </w:rPr>
        <w:t>determine her own future and how to share her story.</w:t>
      </w:r>
    </w:p>
    <w:p w14:paraId="3BACB1FF" w14:textId="77777777" w:rsidR="00E16CE0"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t xml:space="preserve">(8) What conformity studies in social psychology can be used to understand the behavior of the bystanders in The Mill bar who do nothing to help Sarah Tobias? </w:t>
      </w:r>
    </w:p>
    <w:p w14:paraId="74A16A94" w14:textId="0A267EDE" w:rsidR="008B68E8" w:rsidRPr="00FE28FA" w:rsidRDefault="007A26DE" w:rsidP="00FE28F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95994">
        <w:rPr>
          <w:rFonts w:ascii="Times New Roman" w:hAnsi="Times New Roman" w:cs="Times New Roman"/>
          <w:sz w:val="24"/>
          <w:szCs w:val="24"/>
        </w:rPr>
        <w:t xml:space="preserve">The bystanders in the bar </w:t>
      </w:r>
      <w:r w:rsidR="0028797A">
        <w:rPr>
          <w:rFonts w:ascii="Times New Roman" w:hAnsi="Times New Roman" w:cs="Times New Roman"/>
          <w:sz w:val="24"/>
          <w:szCs w:val="24"/>
        </w:rPr>
        <w:t xml:space="preserve">acted out of shock and conformity. Some chose to cheer on the violence, and others froze in shock. A study by </w:t>
      </w:r>
      <w:proofErr w:type="spellStart"/>
      <w:r w:rsidR="0028797A">
        <w:rPr>
          <w:rFonts w:ascii="Times New Roman" w:hAnsi="Times New Roman" w:cs="Times New Roman"/>
          <w:sz w:val="24"/>
          <w:szCs w:val="24"/>
        </w:rPr>
        <w:t>Paruzel-Czachura</w:t>
      </w:r>
      <w:proofErr w:type="spellEnd"/>
      <w:r w:rsidR="0028797A">
        <w:rPr>
          <w:rFonts w:ascii="Times New Roman" w:hAnsi="Times New Roman" w:cs="Times New Roman"/>
          <w:sz w:val="24"/>
          <w:szCs w:val="24"/>
        </w:rPr>
        <w:t xml:space="preserve"> and associates </w:t>
      </w:r>
      <w:r w:rsidR="00C662EC">
        <w:rPr>
          <w:rFonts w:ascii="Times New Roman" w:hAnsi="Times New Roman" w:cs="Times New Roman"/>
          <w:sz w:val="24"/>
          <w:szCs w:val="24"/>
        </w:rPr>
        <w:t xml:space="preserve">(2024) </w:t>
      </w:r>
      <w:r w:rsidR="0028797A">
        <w:rPr>
          <w:rFonts w:ascii="Times New Roman" w:hAnsi="Times New Roman" w:cs="Times New Roman"/>
          <w:sz w:val="24"/>
          <w:szCs w:val="24"/>
        </w:rPr>
        <w:t xml:space="preserve">found that half of the participants in their study conformed to the opinions and actions of the group even when wrong. They knew the correct answer but chose </w:t>
      </w:r>
      <w:r w:rsidR="00C662EC">
        <w:rPr>
          <w:rFonts w:ascii="Times New Roman" w:hAnsi="Times New Roman" w:cs="Times New Roman"/>
          <w:sz w:val="24"/>
          <w:szCs w:val="24"/>
        </w:rPr>
        <w:t xml:space="preserve">the wrong answer due to the pressures of the group </w:t>
      </w:r>
      <w:r w:rsidR="00C662EC" w:rsidRPr="004841AF">
        <w:rPr>
          <w:rFonts w:ascii="Times New Roman" w:hAnsi="Times New Roman" w:cs="Times New Roman"/>
          <w:sz w:val="24"/>
          <w:szCs w:val="24"/>
        </w:rPr>
        <w:t>(</w:t>
      </w:r>
      <w:proofErr w:type="spellStart"/>
      <w:r w:rsidR="00C662EC" w:rsidRPr="004841AF">
        <w:rPr>
          <w:rFonts w:ascii="Times New Roman" w:hAnsi="Times New Roman" w:cs="Times New Roman"/>
          <w:sz w:val="24"/>
          <w:szCs w:val="24"/>
        </w:rPr>
        <w:t>Paruzel-Czachura</w:t>
      </w:r>
      <w:proofErr w:type="spellEnd"/>
      <w:r w:rsidR="00C662EC" w:rsidRPr="004841AF">
        <w:rPr>
          <w:rFonts w:ascii="Times New Roman" w:hAnsi="Times New Roman" w:cs="Times New Roman"/>
          <w:sz w:val="24"/>
          <w:szCs w:val="24"/>
        </w:rPr>
        <w:t xml:space="preserve"> et. al., 2024).</w:t>
      </w:r>
      <w:r w:rsidR="00C662EC">
        <w:rPr>
          <w:rFonts w:ascii="Times New Roman" w:hAnsi="Times New Roman" w:cs="Times New Roman"/>
          <w:sz w:val="24"/>
          <w:szCs w:val="24"/>
        </w:rPr>
        <w:t xml:space="preserve"> Another study found that </w:t>
      </w:r>
      <w:r w:rsidR="004B7617">
        <w:rPr>
          <w:rFonts w:ascii="Times New Roman" w:hAnsi="Times New Roman" w:cs="Times New Roman"/>
          <w:sz w:val="24"/>
          <w:szCs w:val="24"/>
        </w:rPr>
        <w:t>seventy-five</w:t>
      </w:r>
      <w:r w:rsidR="00D51EFB">
        <w:rPr>
          <w:rFonts w:ascii="Times New Roman" w:hAnsi="Times New Roman" w:cs="Times New Roman"/>
          <w:sz w:val="24"/>
          <w:szCs w:val="24"/>
        </w:rPr>
        <w:t xml:space="preserve"> percent of participants conformed to the incorrect answers in a study</w:t>
      </w:r>
      <w:r w:rsidR="00EA378A">
        <w:rPr>
          <w:rFonts w:ascii="Times New Roman" w:hAnsi="Times New Roman" w:cs="Times New Roman"/>
          <w:sz w:val="24"/>
          <w:szCs w:val="24"/>
        </w:rPr>
        <w:t xml:space="preserve"> at least once</w:t>
      </w:r>
      <w:r w:rsidR="00D51EFB">
        <w:rPr>
          <w:rFonts w:ascii="Times New Roman" w:hAnsi="Times New Roman" w:cs="Times New Roman"/>
          <w:sz w:val="24"/>
          <w:szCs w:val="24"/>
        </w:rPr>
        <w:t xml:space="preserve">. Similarly, </w:t>
      </w:r>
      <w:r w:rsidR="004B7617">
        <w:rPr>
          <w:rFonts w:ascii="Times New Roman" w:hAnsi="Times New Roman" w:cs="Times New Roman"/>
          <w:sz w:val="24"/>
          <w:szCs w:val="24"/>
        </w:rPr>
        <w:t>forty-six percent of participants in a study about punishments for sexual harassment conformed to mislabeling, misreporting, and poorly punishing sexual harassment cases (Goodman et al.</w:t>
      </w:r>
      <w:r w:rsidR="00DA0A8F" w:rsidRPr="00FE28FA">
        <w:rPr>
          <w:rFonts w:ascii="Times New Roman" w:hAnsi="Times New Roman" w:cs="Times New Roman"/>
          <w:sz w:val="24"/>
          <w:szCs w:val="24"/>
        </w:rPr>
        <w:t>, 2020).</w:t>
      </w:r>
      <w:r w:rsidR="00FE28FA">
        <w:rPr>
          <w:rFonts w:ascii="Times New Roman" w:hAnsi="Times New Roman" w:cs="Times New Roman"/>
          <w:sz w:val="24"/>
          <w:szCs w:val="24"/>
        </w:rPr>
        <w:t xml:space="preserve"> These studies show that it is common for </w:t>
      </w:r>
      <w:r w:rsidR="00224F8E">
        <w:rPr>
          <w:rFonts w:ascii="Times New Roman" w:hAnsi="Times New Roman" w:cs="Times New Roman"/>
          <w:sz w:val="24"/>
          <w:szCs w:val="24"/>
        </w:rPr>
        <w:t>people to conform to the group even when they are knowingly wrong. Individuals are so easily influenced by others that they will</w:t>
      </w:r>
      <w:r w:rsidR="000060C9">
        <w:rPr>
          <w:rFonts w:ascii="Times New Roman" w:hAnsi="Times New Roman" w:cs="Times New Roman"/>
          <w:sz w:val="24"/>
          <w:szCs w:val="24"/>
        </w:rPr>
        <w:t xml:space="preserve"> ignore what is right </w:t>
      </w:r>
      <w:r w:rsidR="00F53D81">
        <w:rPr>
          <w:rFonts w:ascii="Times New Roman" w:hAnsi="Times New Roman" w:cs="Times New Roman"/>
          <w:sz w:val="24"/>
          <w:szCs w:val="24"/>
        </w:rPr>
        <w:t>most of</w:t>
      </w:r>
      <w:r w:rsidR="000060C9">
        <w:rPr>
          <w:rFonts w:ascii="Times New Roman" w:hAnsi="Times New Roman" w:cs="Times New Roman"/>
          <w:sz w:val="24"/>
          <w:szCs w:val="24"/>
        </w:rPr>
        <w:t xml:space="preserve"> the time for the sake of following the </w:t>
      </w:r>
      <w:r w:rsidR="00D80CC1">
        <w:rPr>
          <w:rFonts w:ascii="Times New Roman" w:hAnsi="Times New Roman" w:cs="Times New Roman"/>
          <w:sz w:val="24"/>
          <w:szCs w:val="24"/>
        </w:rPr>
        <w:t>group.</w:t>
      </w:r>
    </w:p>
    <w:p w14:paraId="79E83C22" w14:textId="77777777" w:rsidR="00E16CE0"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t xml:space="preserve">(9) If the client is of a different cultural background than yours, do you as a therapist have an obligation to respect cultural values and practices that may be harmful or degrading (for example: slapping children for misbehaving)? </w:t>
      </w:r>
    </w:p>
    <w:p w14:paraId="5D57EFF1" w14:textId="2DFFCBCB" w:rsidR="00E16CE0" w:rsidRPr="004841AF" w:rsidRDefault="00D80CC1" w:rsidP="00D80CC1">
      <w:pPr>
        <w:spacing w:after="0" w:line="480" w:lineRule="auto"/>
        <w:rPr>
          <w:rFonts w:ascii="Times New Roman" w:hAnsi="Times New Roman" w:cs="Times New Roman"/>
          <w:sz w:val="24"/>
          <w:szCs w:val="24"/>
        </w:rPr>
      </w:pPr>
      <w:r>
        <w:rPr>
          <w:rFonts w:ascii="Times New Roman" w:hAnsi="Times New Roman" w:cs="Times New Roman"/>
          <w:sz w:val="24"/>
          <w:szCs w:val="24"/>
        </w:rPr>
        <w:tab/>
        <w:t>Clinicians are obligated to respect the cultural differences of clients and meet their needs accordingly.</w:t>
      </w:r>
      <w:r w:rsidRPr="004841AF">
        <w:rPr>
          <w:rFonts w:ascii="Times New Roman" w:hAnsi="Times New Roman" w:cs="Times New Roman"/>
          <w:sz w:val="24"/>
          <w:szCs w:val="24"/>
        </w:rPr>
        <w:t xml:space="preserve"> </w:t>
      </w:r>
      <w:r>
        <w:rPr>
          <w:rFonts w:ascii="Times New Roman" w:hAnsi="Times New Roman" w:cs="Times New Roman"/>
          <w:sz w:val="24"/>
          <w:szCs w:val="24"/>
        </w:rPr>
        <w:t>C</w:t>
      </w:r>
      <w:r w:rsidR="00E07142" w:rsidRPr="004841AF">
        <w:rPr>
          <w:rFonts w:ascii="Times New Roman" w:hAnsi="Times New Roman" w:cs="Times New Roman"/>
          <w:sz w:val="24"/>
          <w:szCs w:val="24"/>
        </w:rPr>
        <w:t>lients come from a variety of backgrounds and treatment should be catered to the client’s cultural background.</w:t>
      </w:r>
      <w:r>
        <w:rPr>
          <w:rFonts w:ascii="Times New Roman" w:hAnsi="Times New Roman" w:cs="Times New Roman"/>
          <w:sz w:val="24"/>
          <w:szCs w:val="24"/>
        </w:rPr>
        <w:t xml:space="preserve"> Actions in one culture may be considered disrespectful in another. </w:t>
      </w:r>
      <w:r w:rsidR="00BA03DF">
        <w:rPr>
          <w:rFonts w:ascii="Times New Roman" w:hAnsi="Times New Roman" w:cs="Times New Roman"/>
          <w:sz w:val="24"/>
          <w:szCs w:val="24"/>
        </w:rPr>
        <w:t>There is a degree to which we must respect cultural traditions unless a</w:t>
      </w:r>
      <w:r w:rsidR="00FE494C">
        <w:rPr>
          <w:rFonts w:ascii="Times New Roman" w:hAnsi="Times New Roman" w:cs="Times New Roman"/>
          <w:sz w:val="24"/>
          <w:szCs w:val="24"/>
        </w:rPr>
        <w:t xml:space="preserve"> law is being broken or a person is in imminent danger. For example, a person may be from a culture </w:t>
      </w:r>
      <w:r w:rsidR="00A94B14">
        <w:rPr>
          <w:rFonts w:ascii="Times New Roman" w:hAnsi="Times New Roman" w:cs="Times New Roman"/>
          <w:sz w:val="24"/>
          <w:szCs w:val="24"/>
        </w:rPr>
        <w:t xml:space="preserve">that practices female circumcision. </w:t>
      </w:r>
      <w:proofErr w:type="spellStart"/>
      <w:r w:rsidR="00FE494C">
        <w:rPr>
          <w:rFonts w:ascii="Times New Roman" w:hAnsi="Times New Roman" w:cs="Times New Roman"/>
          <w:sz w:val="24"/>
          <w:szCs w:val="24"/>
        </w:rPr>
        <w:t>This</w:t>
      </w:r>
      <w:proofErr w:type="spellEnd"/>
      <w:r w:rsidR="00FE494C">
        <w:rPr>
          <w:rFonts w:ascii="Times New Roman" w:hAnsi="Times New Roman" w:cs="Times New Roman"/>
          <w:sz w:val="24"/>
          <w:szCs w:val="24"/>
        </w:rPr>
        <w:t xml:space="preserve"> may be acceptable in their culture but is illegal in </w:t>
      </w:r>
      <w:r w:rsidR="00501B15">
        <w:rPr>
          <w:rFonts w:ascii="Times New Roman" w:hAnsi="Times New Roman" w:cs="Times New Roman"/>
          <w:sz w:val="24"/>
          <w:szCs w:val="24"/>
        </w:rPr>
        <w:t xml:space="preserve">the therapist’s. The therapist is obligated to report abuse and neglect. </w:t>
      </w:r>
      <w:r w:rsidR="0049530C">
        <w:rPr>
          <w:rFonts w:ascii="Times New Roman" w:hAnsi="Times New Roman" w:cs="Times New Roman"/>
          <w:sz w:val="24"/>
          <w:szCs w:val="24"/>
        </w:rPr>
        <w:t>Other traditions</w:t>
      </w:r>
      <w:r w:rsidR="00C87EE5">
        <w:rPr>
          <w:rFonts w:ascii="Times New Roman" w:hAnsi="Times New Roman" w:cs="Times New Roman"/>
          <w:sz w:val="24"/>
          <w:szCs w:val="24"/>
        </w:rPr>
        <w:t>, such as spanking,</w:t>
      </w:r>
      <w:r w:rsidR="00287D0F">
        <w:rPr>
          <w:rFonts w:ascii="Times New Roman" w:hAnsi="Times New Roman" w:cs="Times New Roman"/>
          <w:sz w:val="24"/>
          <w:szCs w:val="24"/>
        </w:rPr>
        <w:t xml:space="preserve"> may not be mandatory to report.</w:t>
      </w:r>
      <w:r w:rsidR="009C31AC">
        <w:rPr>
          <w:rFonts w:ascii="Times New Roman" w:hAnsi="Times New Roman" w:cs="Times New Roman"/>
          <w:sz w:val="24"/>
          <w:szCs w:val="24"/>
        </w:rPr>
        <w:t xml:space="preserve"> The therapist must respect the parenting standards of that client</w:t>
      </w:r>
      <w:r w:rsidR="00C87EE5">
        <w:rPr>
          <w:rFonts w:ascii="Times New Roman" w:hAnsi="Times New Roman" w:cs="Times New Roman"/>
          <w:sz w:val="24"/>
          <w:szCs w:val="24"/>
        </w:rPr>
        <w:t>, as it is not necessarily abuse,</w:t>
      </w:r>
      <w:r w:rsidR="009C31AC">
        <w:rPr>
          <w:rFonts w:ascii="Times New Roman" w:hAnsi="Times New Roman" w:cs="Times New Roman"/>
          <w:sz w:val="24"/>
          <w:szCs w:val="24"/>
        </w:rPr>
        <w:t xml:space="preserve"> even if they would not practice </w:t>
      </w:r>
      <w:r w:rsidR="00C87EE5">
        <w:rPr>
          <w:rFonts w:ascii="Times New Roman" w:hAnsi="Times New Roman" w:cs="Times New Roman"/>
          <w:sz w:val="24"/>
          <w:szCs w:val="24"/>
        </w:rPr>
        <w:t>them in their own home.</w:t>
      </w:r>
    </w:p>
    <w:p w14:paraId="1F0FF064" w14:textId="119CD9AE" w:rsidR="00A379FD" w:rsidRPr="00822921" w:rsidRDefault="00E16CE0" w:rsidP="004841AF">
      <w:pPr>
        <w:spacing w:after="0" w:line="480" w:lineRule="auto"/>
        <w:rPr>
          <w:rFonts w:ascii="Times New Roman" w:hAnsi="Times New Roman" w:cs="Times New Roman"/>
          <w:b/>
          <w:bCs/>
          <w:sz w:val="24"/>
          <w:szCs w:val="24"/>
        </w:rPr>
      </w:pPr>
      <w:r w:rsidRPr="00822921">
        <w:rPr>
          <w:rFonts w:ascii="Times New Roman" w:hAnsi="Times New Roman" w:cs="Times New Roman"/>
          <w:b/>
          <w:bCs/>
          <w:sz w:val="24"/>
          <w:szCs w:val="24"/>
        </w:rPr>
        <w:lastRenderedPageBreak/>
        <w:t>(10) How did the movie change or add to your understanding of how to help a client in handling a personal crisis?</w:t>
      </w:r>
    </w:p>
    <w:p w14:paraId="3E2FCD20" w14:textId="52C3B72D" w:rsidR="00681114" w:rsidRDefault="00C87EE5" w:rsidP="0007437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Accused gave a practical example of why self-determination is a critical social work value. Sarah, the client in the story, was not granted the ability to make decisions about her case in critical moments. Thus, she felt her story was inaccurately told, and she had little influence over her own life. She advocated for herself and sought opportunities to </w:t>
      </w:r>
      <w:r w:rsidR="00074371">
        <w:rPr>
          <w:rFonts w:ascii="Times New Roman" w:hAnsi="Times New Roman" w:cs="Times New Roman"/>
          <w:sz w:val="24"/>
          <w:szCs w:val="24"/>
        </w:rPr>
        <w:t xml:space="preserve">tell her story. The lawyer chose to prosecute the rapists on non-sexual charges because she knew it would ensure they went to prison. She did not consider how her client would react to this decision. The client responded negatively to this conviction because she felt that it </w:t>
      </w:r>
      <w:r w:rsidR="007671B3">
        <w:rPr>
          <w:rFonts w:ascii="Times New Roman" w:hAnsi="Times New Roman" w:cs="Times New Roman"/>
          <w:sz w:val="24"/>
          <w:szCs w:val="24"/>
        </w:rPr>
        <w:t xml:space="preserve">inaccurately portrayed her experience and stunted her recovery. As social workers, we must listen to the </w:t>
      </w:r>
      <w:r w:rsidR="002D4D15">
        <w:rPr>
          <w:rFonts w:ascii="Times New Roman" w:hAnsi="Times New Roman" w:cs="Times New Roman"/>
          <w:sz w:val="24"/>
          <w:szCs w:val="24"/>
        </w:rPr>
        <w:t xml:space="preserve">perspective of our clients and allow them to have ownership of how their story unfolds. In </w:t>
      </w:r>
      <w:proofErr w:type="gramStart"/>
      <w:r w:rsidR="002D4D15">
        <w:rPr>
          <w:rFonts w:ascii="Times New Roman" w:hAnsi="Times New Roman" w:cs="Times New Roman"/>
          <w:sz w:val="24"/>
          <w:szCs w:val="24"/>
        </w:rPr>
        <w:t>a crisis situation</w:t>
      </w:r>
      <w:proofErr w:type="gramEnd"/>
      <w:r w:rsidR="002D4D15">
        <w:rPr>
          <w:rFonts w:ascii="Times New Roman" w:hAnsi="Times New Roman" w:cs="Times New Roman"/>
          <w:sz w:val="24"/>
          <w:szCs w:val="24"/>
        </w:rPr>
        <w:t>, we should work with the client to create solutions</w:t>
      </w:r>
      <w:r w:rsidR="00CF5F62">
        <w:rPr>
          <w:rFonts w:ascii="Times New Roman" w:hAnsi="Times New Roman" w:cs="Times New Roman"/>
          <w:sz w:val="24"/>
          <w:szCs w:val="24"/>
        </w:rPr>
        <w:t xml:space="preserve"> according to their understanding of the situation and goals for the future.</w:t>
      </w:r>
    </w:p>
    <w:p w14:paraId="3BD7665C" w14:textId="77777777" w:rsidR="00822921" w:rsidRDefault="00822921">
      <w:pPr>
        <w:rPr>
          <w:rFonts w:ascii="Times New Roman" w:hAnsi="Times New Roman" w:cs="Times New Roman"/>
          <w:sz w:val="24"/>
          <w:szCs w:val="24"/>
        </w:rPr>
      </w:pPr>
      <w:r>
        <w:rPr>
          <w:rFonts w:ascii="Times New Roman" w:hAnsi="Times New Roman" w:cs="Times New Roman"/>
          <w:sz w:val="24"/>
          <w:szCs w:val="24"/>
        </w:rPr>
        <w:br w:type="page"/>
      </w:r>
    </w:p>
    <w:p w14:paraId="26FA4CF0" w14:textId="51BF8829" w:rsidR="00681114" w:rsidRPr="00822921" w:rsidRDefault="00681114" w:rsidP="00822921">
      <w:pPr>
        <w:spacing w:after="0" w:line="480" w:lineRule="auto"/>
        <w:jc w:val="center"/>
        <w:rPr>
          <w:rFonts w:ascii="Times New Roman" w:hAnsi="Times New Roman" w:cs="Times New Roman"/>
          <w:b/>
          <w:bCs/>
          <w:sz w:val="24"/>
          <w:szCs w:val="24"/>
        </w:rPr>
      </w:pPr>
      <w:r w:rsidRPr="00822921">
        <w:rPr>
          <w:rFonts w:ascii="Times New Roman" w:hAnsi="Times New Roman" w:cs="Times New Roman"/>
          <w:b/>
          <w:bCs/>
          <w:sz w:val="24"/>
          <w:szCs w:val="24"/>
        </w:rPr>
        <w:lastRenderedPageBreak/>
        <w:t>References</w:t>
      </w:r>
    </w:p>
    <w:p w14:paraId="37F237B9" w14:textId="6679FCA5" w:rsidR="00C662EC" w:rsidRDefault="00C662EC" w:rsidP="009E20F4">
      <w:pPr>
        <w:spacing w:after="0" w:line="480" w:lineRule="auto"/>
        <w:ind w:left="720" w:hanging="720"/>
        <w:rPr>
          <w:rFonts w:ascii="Times New Roman" w:hAnsi="Times New Roman" w:cs="Times New Roman"/>
          <w:color w:val="3A3A3A"/>
          <w:sz w:val="24"/>
          <w:szCs w:val="24"/>
          <w:shd w:val="clear" w:color="auto" w:fill="FFFFFF"/>
        </w:rPr>
      </w:pPr>
      <w:proofErr w:type="spellStart"/>
      <w:r w:rsidRPr="00C662EC">
        <w:rPr>
          <w:rFonts w:ascii="Times New Roman" w:hAnsi="Times New Roman" w:cs="Times New Roman"/>
          <w:color w:val="3A3A3A"/>
          <w:sz w:val="24"/>
          <w:szCs w:val="24"/>
          <w:shd w:val="clear" w:color="auto" w:fill="FFFFFF"/>
        </w:rPr>
        <w:t>Paruzel-Czachura</w:t>
      </w:r>
      <w:proofErr w:type="spellEnd"/>
      <w:r w:rsidRPr="00C662EC">
        <w:rPr>
          <w:rFonts w:ascii="Times New Roman" w:hAnsi="Times New Roman" w:cs="Times New Roman"/>
          <w:color w:val="3A3A3A"/>
          <w:sz w:val="24"/>
          <w:szCs w:val="24"/>
          <w:shd w:val="clear" w:color="auto" w:fill="FFFFFF"/>
        </w:rPr>
        <w:t xml:space="preserve">, M., Wojciechowska, D., &amp; Bostyn, D. (2024). Online Moral Conformity: how powerful is a Group of Strangers when influencing an Individual’s Moral Judgments during a video meeting? </w:t>
      </w:r>
      <w:r w:rsidRPr="00C662EC">
        <w:rPr>
          <w:rFonts w:ascii="Times New Roman" w:hAnsi="Times New Roman" w:cs="Times New Roman"/>
          <w:i/>
          <w:iCs/>
          <w:color w:val="3A3A3A"/>
          <w:sz w:val="24"/>
          <w:szCs w:val="24"/>
          <w:shd w:val="clear" w:color="auto" w:fill="FFFFFF"/>
        </w:rPr>
        <w:t>Current Psychology, 43</w:t>
      </w:r>
      <w:r w:rsidRPr="00C662EC">
        <w:rPr>
          <w:rFonts w:ascii="Times New Roman" w:hAnsi="Times New Roman" w:cs="Times New Roman"/>
          <w:color w:val="3A3A3A"/>
          <w:sz w:val="24"/>
          <w:szCs w:val="24"/>
          <w:shd w:val="clear" w:color="auto" w:fill="FFFFFF"/>
        </w:rPr>
        <w:t>(7), 6125–6135. https://doi-org.ezproxy.southern.edu/10.1007/s12144-023-04765-0</w:t>
      </w:r>
    </w:p>
    <w:p w14:paraId="365F9A49" w14:textId="206403CB" w:rsidR="00681114" w:rsidRDefault="00681114" w:rsidP="009E20F4">
      <w:pPr>
        <w:spacing w:after="0" w:line="480" w:lineRule="auto"/>
        <w:ind w:left="720" w:hanging="720"/>
        <w:rPr>
          <w:rFonts w:ascii="Times New Roman" w:hAnsi="Times New Roman" w:cs="Times New Roman"/>
          <w:color w:val="3A3A3A"/>
          <w:sz w:val="24"/>
          <w:szCs w:val="24"/>
          <w:shd w:val="clear" w:color="auto" w:fill="FFFFFF"/>
        </w:rPr>
      </w:pPr>
      <w:proofErr w:type="spellStart"/>
      <w:r w:rsidRPr="00681114">
        <w:rPr>
          <w:rFonts w:ascii="Times New Roman" w:hAnsi="Times New Roman" w:cs="Times New Roman"/>
          <w:color w:val="3A3A3A"/>
          <w:sz w:val="24"/>
          <w:szCs w:val="24"/>
          <w:shd w:val="clear" w:color="auto" w:fill="FFFFFF"/>
        </w:rPr>
        <w:t>DeKeseredy</w:t>
      </w:r>
      <w:proofErr w:type="spellEnd"/>
      <w:r w:rsidRPr="00681114">
        <w:rPr>
          <w:rFonts w:ascii="Times New Roman" w:hAnsi="Times New Roman" w:cs="Times New Roman"/>
          <w:color w:val="3A3A3A"/>
          <w:sz w:val="24"/>
          <w:szCs w:val="24"/>
          <w:shd w:val="clear" w:color="auto" w:fill="FFFFFF"/>
        </w:rPr>
        <w:t xml:space="preserve">, W., &amp; </w:t>
      </w:r>
      <w:proofErr w:type="spellStart"/>
      <w:r w:rsidRPr="00681114">
        <w:rPr>
          <w:rFonts w:ascii="Times New Roman" w:hAnsi="Times New Roman" w:cs="Times New Roman"/>
          <w:color w:val="3A3A3A"/>
          <w:sz w:val="24"/>
          <w:szCs w:val="24"/>
          <w:shd w:val="clear" w:color="auto" w:fill="FFFFFF"/>
        </w:rPr>
        <w:t>Corsianos</w:t>
      </w:r>
      <w:proofErr w:type="spellEnd"/>
      <w:r w:rsidRPr="00681114">
        <w:rPr>
          <w:rFonts w:ascii="Times New Roman" w:hAnsi="Times New Roman" w:cs="Times New Roman"/>
          <w:color w:val="3A3A3A"/>
          <w:sz w:val="24"/>
          <w:szCs w:val="24"/>
          <w:shd w:val="clear" w:color="auto" w:fill="FFFFFF"/>
        </w:rPr>
        <w:t>, M. (2015). Pornography and Violence against Women. In </w:t>
      </w:r>
      <w:r w:rsidRPr="00681114">
        <w:rPr>
          <w:rFonts w:ascii="Times New Roman" w:hAnsi="Times New Roman" w:cs="Times New Roman"/>
          <w:i/>
          <w:iCs/>
          <w:color w:val="3A3A3A"/>
          <w:sz w:val="24"/>
          <w:szCs w:val="24"/>
          <w:shd w:val="clear" w:color="auto" w:fill="FFFFFF"/>
        </w:rPr>
        <w:t>Violence Against Women in Pornography</w:t>
      </w:r>
      <w:r w:rsidRPr="00681114">
        <w:rPr>
          <w:rFonts w:ascii="Times New Roman" w:hAnsi="Times New Roman" w:cs="Times New Roman"/>
          <w:color w:val="3A3A3A"/>
          <w:sz w:val="24"/>
          <w:szCs w:val="24"/>
          <w:shd w:val="clear" w:color="auto" w:fill="FFFFFF"/>
        </w:rPr>
        <w:t xml:space="preserve"> (pp. 69–90). Routledge. </w:t>
      </w:r>
      <w:hyperlink r:id="rId5" w:history="1">
        <w:r w:rsidRPr="00681114">
          <w:rPr>
            <w:rStyle w:val="Hyperlink"/>
            <w:rFonts w:ascii="Times New Roman" w:hAnsi="Times New Roman" w:cs="Times New Roman"/>
            <w:sz w:val="24"/>
            <w:szCs w:val="24"/>
            <w:shd w:val="clear" w:color="auto" w:fill="FFFFFF"/>
          </w:rPr>
          <w:t>https://doi.org/10.4324/9781315652559-9</w:t>
        </w:r>
      </w:hyperlink>
    </w:p>
    <w:p w14:paraId="226DC1BB" w14:textId="17C8934C" w:rsidR="00C662EC" w:rsidRPr="00681114" w:rsidRDefault="00C662EC" w:rsidP="00C662EC">
      <w:pPr>
        <w:spacing w:after="0" w:line="480" w:lineRule="auto"/>
        <w:ind w:left="720" w:hanging="720"/>
        <w:rPr>
          <w:rFonts w:ascii="Times New Roman" w:hAnsi="Times New Roman" w:cs="Times New Roman"/>
          <w:sz w:val="24"/>
          <w:szCs w:val="24"/>
        </w:rPr>
      </w:pPr>
      <w:r w:rsidRPr="00C662EC">
        <w:rPr>
          <w:rFonts w:ascii="Times New Roman" w:hAnsi="Times New Roman" w:cs="Times New Roman"/>
          <w:sz w:val="24"/>
          <w:szCs w:val="24"/>
        </w:rPr>
        <w:t xml:space="preserve">Goodmon, L. B., Gavin, D. J., </w:t>
      </w:r>
      <w:proofErr w:type="spellStart"/>
      <w:r w:rsidRPr="00C662EC">
        <w:rPr>
          <w:rFonts w:ascii="Times New Roman" w:hAnsi="Times New Roman" w:cs="Times New Roman"/>
          <w:sz w:val="24"/>
          <w:szCs w:val="24"/>
        </w:rPr>
        <w:t>Urs</w:t>
      </w:r>
      <w:proofErr w:type="spellEnd"/>
      <w:r w:rsidRPr="00C662EC">
        <w:rPr>
          <w:rFonts w:ascii="Times New Roman" w:hAnsi="Times New Roman" w:cs="Times New Roman"/>
          <w:sz w:val="24"/>
          <w:szCs w:val="24"/>
        </w:rPr>
        <w:t xml:space="preserve">, M., &amp; </w:t>
      </w:r>
      <w:proofErr w:type="spellStart"/>
      <w:r w:rsidRPr="00C662EC">
        <w:rPr>
          <w:rFonts w:ascii="Times New Roman" w:hAnsi="Times New Roman" w:cs="Times New Roman"/>
          <w:sz w:val="24"/>
          <w:szCs w:val="24"/>
        </w:rPr>
        <w:t>Akus</w:t>
      </w:r>
      <w:proofErr w:type="spellEnd"/>
      <w:r w:rsidRPr="00C662EC">
        <w:rPr>
          <w:rFonts w:ascii="Times New Roman" w:hAnsi="Times New Roman" w:cs="Times New Roman"/>
          <w:sz w:val="24"/>
          <w:szCs w:val="24"/>
        </w:rPr>
        <w:t xml:space="preserve">, S. N. (2020). The power of the majority: Social conformity in sexual harassment punishment selection. </w:t>
      </w:r>
      <w:r w:rsidRPr="00C662EC">
        <w:rPr>
          <w:rFonts w:ascii="Times New Roman" w:hAnsi="Times New Roman" w:cs="Times New Roman"/>
          <w:i/>
          <w:iCs/>
          <w:sz w:val="24"/>
          <w:szCs w:val="24"/>
        </w:rPr>
        <w:t>Journal of Applied Social Psychology, 50</w:t>
      </w:r>
      <w:r w:rsidRPr="00C662EC">
        <w:rPr>
          <w:rFonts w:ascii="Times New Roman" w:hAnsi="Times New Roman" w:cs="Times New Roman"/>
          <w:sz w:val="24"/>
          <w:szCs w:val="24"/>
        </w:rPr>
        <w:t xml:space="preserve">(8), 441–455. </w:t>
      </w:r>
      <w:hyperlink r:id="rId6" w:history="1">
        <w:r w:rsidRPr="00C662EC">
          <w:rPr>
            <w:rStyle w:val="Hyperlink"/>
            <w:rFonts w:ascii="Times New Roman" w:hAnsi="Times New Roman" w:cs="Times New Roman"/>
            <w:sz w:val="24"/>
            <w:szCs w:val="24"/>
          </w:rPr>
          <w:t>https://doi-org.ezproxy.southern.edu/10.1111/jasp.12672</w:t>
        </w:r>
      </w:hyperlink>
      <w:r w:rsidRPr="00C662EC">
        <w:rPr>
          <w:rFonts w:ascii="Times New Roman" w:hAnsi="Times New Roman" w:cs="Times New Roman"/>
          <w:sz w:val="24"/>
          <w:szCs w:val="24"/>
        </w:rPr>
        <w:t xml:space="preserve"> </w:t>
      </w:r>
    </w:p>
    <w:p w14:paraId="5A8EE121" w14:textId="127AB9D3" w:rsidR="00681114" w:rsidRPr="00681114" w:rsidRDefault="00681114" w:rsidP="009E20F4">
      <w:pPr>
        <w:spacing w:after="0" w:line="480" w:lineRule="auto"/>
        <w:ind w:left="720" w:hanging="720"/>
        <w:rPr>
          <w:rFonts w:ascii="Times New Roman" w:hAnsi="Times New Roman" w:cs="Times New Roman"/>
          <w:sz w:val="24"/>
          <w:szCs w:val="24"/>
        </w:rPr>
      </w:pPr>
      <w:r w:rsidRPr="00681114">
        <w:rPr>
          <w:rFonts w:ascii="Times New Roman" w:hAnsi="Times New Roman" w:cs="Times New Roman"/>
          <w:color w:val="3A3A3A"/>
          <w:sz w:val="24"/>
          <w:szCs w:val="24"/>
          <w:shd w:val="clear" w:color="auto" w:fill="FFFFFF"/>
        </w:rPr>
        <w:t>Tarzia, L., &amp; Tyler, M. (2021). Recognizing Connections Between Intimate Partner Sexual Violence and Pornography. </w:t>
      </w:r>
      <w:r w:rsidRPr="00681114">
        <w:rPr>
          <w:rFonts w:ascii="Times New Roman" w:hAnsi="Times New Roman" w:cs="Times New Roman"/>
          <w:i/>
          <w:iCs/>
          <w:color w:val="3A3A3A"/>
          <w:sz w:val="24"/>
          <w:szCs w:val="24"/>
          <w:shd w:val="clear" w:color="auto" w:fill="FFFFFF"/>
        </w:rPr>
        <w:t>Violence against Women</w:t>
      </w:r>
      <w:r w:rsidRPr="00681114">
        <w:rPr>
          <w:rFonts w:ascii="Times New Roman" w:hAnsi="Times New Roman" w:cs="Times New Roman"/>
          <w:color w:val="3A3A3A"/>
          <w:sz w:val="24"/>
          <w:szCs w:val="24"/>
          <w:shd w:val="clear" w:color="auto" w:fill="FFFFFF"/>
        </w:rPr>
        <w:t>, </w:t>
      </w:r>
      <w:r w:rsidRPr="00681114">
        <w:rPr>
          <w:rFonts w:ascii="Times New Roman" w:hAnsi="Times New Roman" w:cs="Times New Roman"/>
          <w:i/>
          <w:iCs/>
          <w:color w:val="3A3A3A"/>
          <w:sz w:val="24"/>
          <w:szCs w:val="24"/>
          <w:shd w:val="clear" w:color="auto" w:fill="FFFFFF"/>
        </w:rPr>
        <w:t>27</w:t>
      </w:r>
      <w:r w:rsidRPr="00681114">
        <w:rPr>
          <w:rFonts w:ascii="Times New Roman" w:hAnsi="Times New Roman" w:cs="Times New Roman"/>
          <w:color w:val="3A3A3A"/>
          <w:sz w:val="24"/>
          <w:szCs w:val="24"/>
          <w:shd w:val="clear" w:color="auto" w:fill="FFFFFF"/>
        </w:rPr>
        <w:t xml:space="preserve">(14), 2687–2708. </w:t>
      </w:r>
      <w:hyperlink r:id="rId7" w:history="1">
        <w:r w:rsidRPr="00681114">
          <w:rPr>
            <w:rStyle w:val="Hyperlink"/>
            <w:rFonts w:ascii="Times New Roman" w:hAnsi="Times New Roman" w:cs="Times New Roman"/>
            <w:sz w:val="24"/>
            <w:szCs w:val="24"/>
            <w:shd w:val="clear" w:color="auto" w:fill="FFFFFF"/>
          </w:rPr>
          <w:t>https://doi.org/10.1177/1077801220971352</w:t>
        </w:r>
      </w:hyperlink>
    </w:p>
    <w:sectPr w:rsidR="00681114" w:rsidRPr="0068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840C1"/>
    <w:multiLevelType w:val="hybridMultilevel"/>
    <w:tmpl w:val="E41A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B6D63"/>
    <w:multiLevelType w:val="hybridMultilevel"/>
    <w:tmpl w:val="88828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17C9E"/>
    <w:multiLevelType w:val="hybridMultilevel"/>
    <w:tmpl w:val="F5DA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90834">
    <w:abstractNumId w:val="2"/>
  </w:num>
  <w:num w:numId="2" w16cid:durableId="2060006780">
    <w:abstractNumId w:val="0"/>
  </w:num>
  <w:num w:numId="3" w16cid:durableId="190352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E0"/>
    <w:rsid w:val="000060C9"/>
    <w:rsid w:val="00006F27"/>
    <w:rsid w:val="00010DCB"/>
    <w:rsid w:val="00014287"/>
    <w:rsid w:val="00025899"/>
    <w:rsid w:val="0002764F"/>
    <w:rsid w:val="00065332"/>
    <w:rsid w:val="00074371"/>
    <w:rsid w:val="00091218"/>
    <w:rsid w:val="000B001C"/>
    <w:rsid w:val="000E0804"/>
    <w:rsid w:val="000E370C"/>
    <w:rsid w:val="000F7018"/>
    <w:rsid w:val="001003F9"/>
    <w:rsid w:val="00126DE9"/>
    <w:rsid w:val="00145EA1"/>
    <w:rsid w:val="0016464A"/>
    <w:rsid w:val="001837E1"/>
    <w:rsid w:val="001C214D"/>
    <w:rsid w:val="001F3234"/>
    <w:rsid w:val="00224F8E"/>
    <w:rsid w:val="002255CB"/>
    <w:rsid w:val="00226D24"/>
    <w:rsid w:val="002647BC"/>
    <w:rsid w:val="00284BDA"/>
    <w:rsid w:val="0028797A"/>
    <w:rsid w:val="00287D0F"/>
    <w:rsid w:val="00296F41"/>
    <w:rsid w:val="002D4D15"/>
    <w:rsid w:val="002D7EAC"/>
    <w:rsid w:val="003356AC"/>
    <w:rsid w:val="003F6FB7"/>
    <w:rsid w:val="004841AF"/>
    <w:rsid w:val="0049530C"/>
    <w:rsid w:val="004A1B18"/>
    <w:rsid w:val="004B7617"/>
    <w:rsid w:val="004D5557"/>
    <w:rsid w:val="004E2C18"/>
    <w:rsid w:val="004F60EA"/>
    <w:rsid w:val="00501B15"/>
    <w:rsid w:val="00596697"/>
    <w:rsid w:val="005A1981"/>
    <w:rsid w:val="005A4F0F"/>
    <w:rsid w:val="005B466A"/>
    <w:rsid w:val="005E34FE"/>
    <w:rsid w:val="006003FF"/>
    <w:rsid w:val="0064583E"/>
    <w:rsid w:val="00652A30"/>
    <w:rsid w:val="00681114"/>
    <w:rsid w:val="006A2229"/>
    <w:rsid w:val="006A583D"/>
    <w:rsid w:val="006E7599"/>
    <w:rsid w:val="00727A7E"/>
    <w:rsid w:val="00731333"/>
    <w:rsid w:val="007450F4"/>
    <w:rsid w:val="007671B3"/>
    <w:rsid w:val="007931C7"/>
    <w:rsid w:val="007A26DE"/>
    <w:rsid w:val="007C5C1C"/>
    <w:rsid w:val="007C5EFE"/>
    <w:rsid w:val="007D2180"/>
    <w:rsid w:val="007F07B5"/>
    <w:rsid w:val="00822921"/>
    <w:rsid w:val="00882E01"/>
    <w:rsid w:val="008B68E8"/>
    <w:rsid w:val="008C18F9"/>
    <w:rsid w:val="008C3F53"/>
    <w:rsid w:val="008C436C"/>
    <w:rsid w:val="008D1B84"/>
    <w:rsid w:val="008E0059"/>
    <w:rsid w:val="009056A5"/>
    <w:rsid w:val="00925BB6"/>
    <w:rsid w:val="00937241"/>
    <w:rsid w:val="00993CC2"/>
    <w:rsid w:val="009A3C1B"/>
    <w:rsid w:val="009C31AC"/>
    <w:rsid w:val="009E20F4"/>
    <w:rsid w:val="00A14FA1"/>
    <w:rsid w:val="00A379FD"/>
    <w:rsid w:val="00A41663"/>
    <w:rsid w:val="00A55C9D"/>
    <w:rsid w:val="00A65E1C"/>
    <w:rsid w:val="00A94B14"/>
    <w:rsid w:val="00A97608"/>
    <w:rsid w:val="00A97F07"/>
    <w:rsid w:val="00AE11EC"/>
    <w:rsid w:val="00AE1AA2"/>
    <w:rsid w:val="00AF718F"/>
    <w:rsid w:val="00B03EED"/>
    <w:rsid w:val="00B079D0"/>
    <w:rsid w:val="00B46693"/>
    <w:rsid w:val="00B8519A"/>
    <w:rsid w:val="00B85883"/>
    <w:rsid w:val="00B864B6"/>
    <w:rsid w:val="00B90BCD"/>
    <w:rsid w:val="00BA03DF"/>
    <w:rsid w:val="00BA5C6B"/>
    <w:rsid w:val="00BB066C"/>
    <w:rsid w:val="00BB3243"/>
    <w:rsid w:val="00C0567D"/>
    <w:rsid w:val="00C2041A"/>
    <w:rsid w:val="00C35493"/>
    <w:rsid w:val="00C662EC"/>
    <w:rsid w:val="00C7036B"/>
    <w:rsid w:val="00C85BA7"/>
    <w:rsid w:val="00C87EE5"/>
    <w:rsid w:val="00CB61B2"/>
    <w:rsid w:val="00CD6BDE"/>
    <w:rsid w:val="00CE3E9A"/>
    <w:rsid w:val="00CF5F62"/>
    <w:rsid w:val="00D257CE"/>
    <w:rsid w:val="00D40C63"/>
    <w:rsid w:val="00D51EFB"/>
    <w:rsid w:val="00D80CC1"/>
    <w:rsid w:val="00D85BC3"/>
    <w:rsid w:val="00D92DC7"/>
    <w:rsid w:val="00DA0A8F"/>
    <w:rsid w:val="00DB519A"/>
    <w:rsid w:val="00DE40C1"/>
    <w:rsid w:val="00DF559D"/>
    <w:rsid w:val="00DF7F72"/>
    <w:rsid w:val="00E07142"/>
    <w:rsid w:val="00E16CE0"/>
    <w:rsid w:val="00E36A8F"/>
    <w:rsid w:val="00E70FEB"/>
    <w:rsid w:val="00E77D78"/>
    <w:rsid w:val="00E85236"/>
    <w:rsid w:val="00EA378A"/>
    <w:rsid w:val="00EB0C24"/>
    <w:rsid w:val="00EB1790"/>
    <w:rsid w:val="00EB526E"/>
    <w:rsid w:val="00EC10B9"/>
    <w:rsid w:val="00EC685F"/>
    <w:rsid w:val="00F2056A"/>
    <w:rsid w:val="00F30D7C"/>
    <w:rsid w:val="00F42270"/>
    <w:rsid w:val="00F46E4C"/>
    <w:rsid w:val="00F53D81"/>
    <w:rsid w:val="00F546DA"/>
    <w:rsid w:val="00F70C25"/>
    <w:rsid w:val="00F767EB"/>
    <w:rsid w:val="00F95994"/>
    <w:rsid w:val="00FA20B5"/>
    <w:rsid w:val="00FB0626"/>
    <w:rsid w:val="00FE28FA"/>
    <w:rsid w:val="00FE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C8318"/>
  <w15:chartTrackingRefBased/>
  <w15:docId w15:val="{EDFB0881-9746-4872-93AF-CB9E7AB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CE0"/>
    <w:rPr>
      <w:rFonts w:eastAsiaTheme="majorEastAsia" w:cstheme="majorBidi"/>
      <w:color w:val="272727" w:themeColor="text1" w:themeTint="D8"/>
    </w:rPr>
  </w:style>
  <w:style w:type="paragraph" w:styleId="Title">
    <w:name w:val="Title"/>
    <w:basedOn w:val="Normal"/>
    <w:next w:val="Normal"/>
    <w:link w:val="TitleChar"/>
    <w:uiPriority w:val="10"/>
    <w:qFormat/>
    <w:rsid w:val="00E1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CE0"/>
    <w:pPr>
      <w:spacing w:before="160"/>
      <w:jc w:val="center"/>
    </w:pPr>
    <w:rPr>
      <w:i/>
      <w:iCs/>
      <w:color w:val="404040" w:themeColor="text1" w:themeTint="BF"/>
    </w:rPr>
  </w:style>
  <w:style w:type="character" w:customStyle="1" w:styleId="QuoteChar">
    <w:name w:val="Quote Char"/>
    <w:basedOn w:val="DefaultParagraphFont"/>
    <w:link w:val="Quote"/>
    <w:uiPriority w:val="29"/>
    <w:rsid w:val="00E16CE0"/>
    <w:rPr>
      <w:i/>
      <w:iCs/>
      <w:color w:val="404040" w:themeColor="text1" w:themeTint="BF"/>
    </w:rPr>
  </w:style>
  <w:style w:type="paragraph" w:styleId="ListParagraph">
    <w:name w:val="List Paragraph"/>
    <w:basedOn w:val="Normal"/>
    <w:uiPriority w:val="34"/>
    <w:qFormat/>
    <w:rsid w:val="00E16CE0"/>
    <w:pPr>
      <w:ind w:left="720"/>
      <w:contextualSpacing/>
    </w:pPr>
  </w:style>
  <w:style w:type="character" w:styleId="IntenseEmphasis">
    <w:name w:val="Intense Emphasis"/>
    <w:basedOn w:val="DefaultParagraphFont"/>
    <w:uiPriority w:val="21"/>
    <w:qFormat/>
    <w:rsid w:val="00E16CE0"/>
    <w:rPr>
      <w:i/>
      <w:iCs/>
      <w:color w:val="0F4761" w:themeColor="accent1" w:themeShade="BF"/>
    </w:rPr>
  </w:style>
  <w:style w:type="paragraph" w:styleId="IntenseQuote">
    <w:name w:val="Intense Quote"/>
    <w:basedOn w:val="Normal"/>
    <w:next w:val="Normal"/>
    <w:link w:val="IntenseQuoteChar"/>
    <w:uiPriority w:val="30"/>
    <w:qFormat/>
    <w:rsid w:val="00E1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CE0"/>
    <w:rPr>
      <w:i/>
      <w:iCs/>
      <w:color w:val="0F4761" w:themeColor="accent1" w:themeShade="BF"/>
    </w:rPr>
  </w:style>
  <w:style w:type="character" w:styleId="IntenseReference">
    <w:name w:val="Intense Reference"/>
    <w:basedOn w:val="DefaultParagraphFont"/>
    <w:uiPriority w:val="32"/>
    <w:qFormat/>
    <w:rsid w:val="00E16CE0"/>
    <w:rPr>
      <w:b/>
      <w:bCs/>
      <w:smallCaps/>
      <w:color w:val="0F4761" w:themeColor="accent1" w:themeShade="BF"/>
      <w:spacing w:val="5"/>
    </w:rPr>
  </w:style>
  <w:style w:type="character" w:styleId="Hyperlink">
    <w:name w:val="Hyperlink"/>
    <w:basedOn w:val="DefaultParagraphFont"/>
    <w:uiPriority w:val="99"/>
    <w:unhideWhenUsed/>
    <w:rsid w:val="00A97F07"/>
    <w:rPr>
      <w:color w:val="467886" w:themeColor="hyperlink"/>
      <w:u w:val="single"/>
    </w:rPr>
  </w:style>
  <w:style w:type="character" w:styleId="UnresolvedMention">
    <w:name w:val="Unresolved Mention"/>
    <w:basedOn w:val="DefaultParagraphFont"/>
    <w:uiPriority w:val="99"/>
    <w:semiHidden/>
    <w:unhideWhenUsed/>
    <w:rsid w:val="00A9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077801220971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ezproxy.southern.edu/10.1111/jasp.12672" TargetMode="External"/><Relationship Id="rId5" Type="http://schemas.openxmlformats.org/officeDocument/2006/relationships/hyperlink" Target="https://doi.org/10.4324/978131565255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7</Pages>
  <Words>1886</Words>
  <Characters>9887</Characters>
  <Application>Microsoft Office Word</Application>
  <DocSecurity>0</DocSecurity>
  <Lines>152</Lines>
  <Paragraphs>42</Paragraphs>
  <ScaleCrop>false</ScaleCrop>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140</cp:revision>
  <dcterms:created xsi:type="dcterms:W3CDTF">2024-03-30T21:27:00Z</dcterms:created>
  <dcterms:modified xsi:type="dcterms:W3CDTF">2024-04-03T02:50:00Z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16a5ea93-f419-44fa-bf46-40ec510bb85d</vt:lpwstr>
  </property>
</Properties>
</file>